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6030" w14:textId="77777777" w:rsidR="002A5B7D" w:rsidRDefault="00763724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450" w:hanging="431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Záznam o informování jiných zaměstnavatelů a OSVČ</w:t>
      </w:r>
    </w:p>
    <w:p w14:paraId="31A6ED13" w14:textId="77777777" w:rsidR="002A5B7D" w:rsidRDefault="002A5B7D">
      <w:pPr>
        <w:spacing w:after="120"/>
        <w:ind w:left="450" w:hanging="431"/>
        <w:jc w:val="center"/>
        <w:rPr>
          <w:rFonts w:ascii="Arial" w:eastAsia="Arial" w:hAnsi="Arial" w:cs="Arial"/>
          <w:b/>
          <w:sz w:val="10"/>
          <w:szCs w:val="10"/>
        </w:rPr>
      </w:pPr>
    </w:p>
    <w:p w14:paraId="6BE1D15C" w14:textId="77777777" w:rsidR="002A5B7D" w:rsidRDefault="00763724">
      <w:pPr>
        <w:spacing w:after="120"/>
        <w:ind w:left="450" w:hanging="43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Záznam o vzájemném informování OSVČ a ZAMĚSTNAVATELŮ jejichž zaměstnanci jsou vystaveni rizikům činností a pracoviště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sz w:val="18"/>
          <w:szCs w:val="18"/>
        </w:rPr>
        <w:t>ve smyslu § 101 odstavce 3</w:t>
      </w:r>
      <w:r>
        <w:rPr>
          <w:rFonts w:ascii="Arial" w:eastAsia="Arial" w:hAnsi="Arial" w:cs="Arial"/>
          <w:sz w:val="18"/>
          <w:szCs w:val="18"/>
          <w:vertAlign w:val="superscript"/>
        </w:rPr>
        <w:footnoteReference w:id="1"/>
      </w:r>
      <w:r>
        <w:rPr>
          <w:rFonts w:ascii="Arial" w:eastAsia="Arial" w:hAnsi="Arial" w:cs="Arial"/>
          <w:sz w:val="18"/>
          <w:szCs w:val="18"/>
        </w:rPr>
        <w:t xml:space="preserve"> zákona 262/2006 Sb. v platném znění, o písemném informování zaměstnavatelů.</w:t>
      </w:r>
    </w:p>
    <w:p w14:paraId="51299FFF" w14:textId="77777777" w:rsidR="002A5B7D" w:rsidRDefault="00763724">
      <w:pPr>
        <w:spacing w:after="120"/>
        <w:ind w:left="450" w:hanging="43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Zaměstnavatelé, OSVČ a jiní pracovníci vystaveni rizikům pracoviště (informovaní zaměstnavatelé)</w:t>
      </w:r>
    </w:p>
    <w:p w14:paraId="44EBD0EE" w14:textId="77777777" w:rsidR="002A5B7D" w:rsidRDefault="002A5B7D">
      <w:pPr>
        <w:spacing w:after="120"/>
        <w:ind w:left="450" w:hanging="431"/>
        <w:jc w:val="center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"/>
        <w:tblW w:w="10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9"/>
        <w:gridCol w:w="1710"/>
        <w:gridCol w:w="1786"/>
        <w:gridCol w:w="1593"/>
        <w:gridCol w:w="1829"/>
      </w:tblGrid>
      <w:tr w:rsidR="002A5B7D" w14:paraId="404E5568" w14:textId="77777777">
        <w:trPr>
          <w:trHeight w:val="530"/>
          <w:jc w:val="center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BB0564" w14:textId="77777777" w:rsidR="002A5B7D" w:rsidRDefault="00763724">
            <w:pPr>
              <w:ind w:left="-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A9962" w14:textId="77777777" w:rsidR="002A5B7D" w:rsidRDefault="00763724">
            <w:pPr>
              <w:ind w:left="-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6B0618" w14:textId="77777777" w:rsidR="002A5B7D" w:rsidRDefault="00763724">
            <w:pPr>
              <w:ind w:left="-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 zaměstnavatele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D570C2" w14:textId="77777777" w:rsidR="002A5B7D" w:rsidRDefault="00763724">
            <w:pPr>
              <w:ind w:left="-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Datum informování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537221" w14:textId="77777777" w:rsidR="002A5B7D" w:rsidRDefault="00763724">
            <w:pPr>
              <w:tabs>
                <w:tab w:val="right" w:pos="3686"/>
              </w:tabs>
              <w:ind w:left="-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Podpis </w:t>
            </w:r>
          </w:p>
        </w:tc>
      </w:tr>
      <w:tr w:rsidR="002A5B7D" w14:paraId="4CD83A1E" w14:textId="77777777">
        <w:trPr>
          <w:trHeight w:val="432"/>
          <w:jc w:val="center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5A37" w14:textId="77777777" w:rsidR="002A5B7D" w:rsidRDefault="002A5B7D">
            <w:pPr>
              <w:ind w:left="450" w:hanging="431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A4E1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2EB8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20BC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A89D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5B7D" w14:paraId="7BF6E5BC" w14:textId="77777777">
        <w:trPr>
          <w:trHeight w:val="432"/>
          <w:jc w:val="center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7BC0" w14:textId="77777777" w:rsidR="002A5B7D" w:rsidRDefault="002A5B7D">
            <w:pPr>
              <w:ind w:left="450" w:hanging="431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28FA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C973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1752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76C3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5B7D" w14:paraId="6B0E52AF" w14:textId="77777777">
        <w:trPr>
          <w:trHeight w:val="432"/>
          <w:jc w:val="center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67C4" w14:textId="77777777" w:rsidR="002A5B7D" w:rsidRDefault="002A5B7D">
            <w:pPr>
              <w:ind w:left="450" w:hanging="431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9775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2165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FAE2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65BF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5B7D" w14:paraId="3972B598" w14:textId="77777777">
        <w:trPr>
          <w:trHeight w:val="432"/>
          <w:jc w:val="center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FEFC" w14:textId="77777777" w:rsidR="002A5B7D" w:rsidRDefault="002A5B7D">
            <w:pPr>
              <w:ind w:left="450" w:hanging="431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C352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D5FC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2366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EDC1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5B7D" w14:paraId="1C70A6F8" w14:textId="77777777">
        <w:trPr>
          <w:trHeight w:val="432"/>
          <w:jc w:val="center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4FB4" w14:textId="77777777" w:rsidR="002A5B7D" w:rsidRDefault="002A5B7D">
            <w:pPr>
              <w:ind w:left="450" w:hanging="431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6ACF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4671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27B8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84BA" w14:textId="77777777" w:rsidR="002A5B7D" w:rsidRDefault="002A5B7D">
            <w:pPr>
              <w:ind w:left="450" w:hanging="4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C231F1" w14:textId="77777777" w:rsidR="002A5B7D" w:rsidRDefault="002A5B7D">
      <w:pPr>
        <w:tabs>
          <w:tab w:val="right" w:pos="3686"/>
        </w:tabs>
        <w:spacing w:before="120" w:after="120"/>
        <w:ind w:left="450" w:hanging="431"/>
        <w:rPr>
          <w:rFonts w:ascii="Arial" w:eastAsia="Arial" w:hAnsi="Arial" w:cs="Arial"/>
          <w:sz w:val="20"/>
          <w:szCs w:val="20"/>
        </w:rPr>
      </w:pPr>
    </w:p>
    <w:p w14:paraId="3D02A6B8" w14:textId="77777777" w:rsidR="002A5B7D" w:rsidRDefault="00763724">
      <w:pPr>
        <w:tabs>
          <w:tab w:val="right" w:pos="3686"/>
        </w:tabs>
        <w:spacing w:before="120" w:after="120"/>
        <w:ind w:left="450" w:hanging="4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a příjmení seznamujícího a informujícího: 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………………podpis:…………………..</w:t>
      </w:r>
    </w:p>
    <w:p w14:paraId="29C2B537" w14:textId="77777777" w:rsidR="002A5B7D" w:rsidRDefault="00763724">
      <w:pPr>
        <w:tabs>
          <w:tab w:val="right" w:pos="3686"/>
        </w:tabs>
        <w:spacing w:before="120" w:after="120"/>
        <w:ind w:left="450" w:hanging="4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Místo: 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DAEC6B0" w14:textId="77777777" w:rsidR="002A5B7D" w:rsidRDefault="00763724">
      <w:pPr>
        <w:ind w:left="450" w:hanging="43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a) Nebezpečí a rizika</w:t>
      </w:r>
    </w:p>
    <w:p w14:paraId="25092142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Dále uvedená nebezpečí a z nich vyplývající rizika byla identifikována pro všechny osoby, které se mohou vyskytnout na pracovištích informujícího a v dalších prostorách, kde zaměstnanci informujícího mohou vykonávat práce, přičemž zdrojem rizik jsou činnosti informujícího. </w:t>
      </w:r>
    </w:p>
    <w:p w14:paraId="6A4DBA37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 Na základě § 101 odst. 3 zákona č. 262/2006 Sb., ve znění pozdějších předpisů (Zákoníku práce) informuje informující tímto informovaného o nebezpečích a rizicích možného ohrožení jeho života a zdraví, životů a zdraví jeho zaměstnanců, dodavatelů informovaného a případně třetích osob (dále jen pracovníci informovaného). S následujícími nebezpečími a riziky je povinen informovaný prokazatelně seznámit své zaměstnance a další dotčené osoby a přijmout řádná ochranná opatření, aby bylo vyloučeno ohrožení životů a zdraví osob a škody na majetku.</w:t>
      </w:r>
    </w:p>
    <w:p w14:paraId="42EDB6A2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(3) Informovaný prohlašuje, že byl vyzván informujícím k zajištění součinnosti o informování o rizicích a opatřeních před jejich působením. Informovaný byl informujícím vyzván k předání informací o rizicích a opatřeních před jejich působením. </w:t>
      </w:r>
    </w:p>
    <w:p w14:paraId="348438D9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(4) V tabulkách s informacemi o nebezpečích a rizicích jsou uvedena minimální ochranná opatření, která musí informovaný zrealizovat a udržovat. Informovaný může zvolit i jiná ochranná opatření, pokud budou alespoň stejně účinná jako opatření uvedená v tabulkách.</w:t>
      </w:r>
    </w:p>
    <w:p w14:paraId="4F85A80F" w14:textId="77777777" w:rsidR="002A5B7D" w:rsidRDefault="002A5B7D">
      <w:pPr>
        <w:ind w:left="450" w:hanging="431"/>
        <w:jc w:val="both"/>
        <w:rPr>
          <w:rFonts w:ascii="Arial" w:eastAsia="Arial" w:hAnsi="Arial" w:cs="Arial"/>
          <w:b/>
          <w:sz w:val="20"/>
          <w:szCs w:val="20"/>
        </w:rPr>
      </w:pPr>
    </w:p>
    <w:p w14:paraId="558D2F60" w14:textId="77777777" w:rsidR="002A5B7D" w:rsidRDefault="00763724">
      <w:pPr>
        <w:ind w:left="450" w:hanging="43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Dohoda o koordinaci provádění ochranných opatření a postupů</w:t>
      </w:r>
    </w:p>
    <w:p w14:paraId="245F4D3E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 Na základě § 101 odst. 3 zákona č. 262/2006 Sb., ve znění pozdějších předpisů (Zákoníku práce) se zúčastnění zaměstnavatelé (zúčastněné subjekty) dohodli, že je touto smlouvou informovaný pověřen ke koordinaci provádění opatření k ochraně bezpečnosti a zdraví zaměstnanců a postupů k jejich zajištění.</w:t>
      </w:r>
    </w:p>
    <w:p w14:paraId="7723156B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 Informovaný je povinen na vlastní náklady průběžně, včas a řádně přijímat a realizovat opatření na ochranu před nebezpečími a riziky možného ohrožení životů a zdraví osob, která vznikají nebo mohou vzniknout jeho pobytem nebo při pracích prováděných jím nebo jeho pracovníky. Ochranná opatření musí zajistit bezpečnost a ochranu zdraví pro všechny zainteresované strany (zejména zaměstnance informujícího a informovaného, zákazníky, sousedy, dodavatele, veřejnost atd.).</w:t>
      </w:r>
    </w:p>
    <w:p w14:paraId="17F9982B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(3) Při provádění prací v nebezpečném prostředí a v nebezpečném prostoru (zejména prací a činností vystavujících fyzickou osobu zvýšenému ohrožení života nebo poškození zdraví) je informovaný povinen zajistit pro pracovníky informujícího další osobní ochranné pracovní prostředky (dále OOPP) a zařízení u informujícího neobvyklé (např. OOPP pro práce ve výškách nebo nad volnou hloubkou, OOPP chránící zaměstnance před chemickými nebezpečími, nebezpečími záření atd.).</w:t>
      </w:r>
    </w:p>
    <w:p w14:paraId="5D4F6B7B" w14:textId="541A9681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2F6D14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 Informovaný je povinen zajistit seznámení zaměstnanců informujícího se všemi místně platnými přepisy a pokyny k zajištění BOZP, a to v potřebném rozsahu.</w:t>
      </w:r>
    </w:p>
    <w:p w14:paraId="4ADB40EC" w14:textId="77777777" w:rsidR="002A5B7D" w:rsidRDefault="00763724">
      <w:pPr>
        <w:ind w:left="450" w:hanging="43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 Závěrečná ustanovení</w:t>
      </w:r>
    </w:p>
    <w:p w14:paraId="58568582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 Informovaný svým podpisem níže potvrzuje zejména, že byl řádně informován o rizicích možného ohrožení života a zdraví osob, jejichž zdrojem mohou být činnosti informujícího, a že těmto rizikům a ochranným opatřením porozuměl v plném rozsahu,</w:t>
      </w:r>
    </w:p>
    <w:p w14:paraId="0A4CBC06" w14:textId="77777777" w:rsidR="002A5B7D" w:rsidRDefault="0076372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 Informující podpisem tohoto dokumentu čestně prohlašuje, že všichni jeho zaměstnanci zúčastnění na provádění díla jsou zdravotně a odborně způsobilé pro výkon smluvně ujednaných prací.</w:t>
      </w:r>
    </w:p>
    <w:p w14:paraId="20ED6491" w14:textId="77777777" w:rsidR="002F6D14" w:rsidRDefault="00763724" w:rsidP="002F6D1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 Informovaný bere podpisem tohoto dokumentu na vědomí, že zaměstnanci informujícího mají bez písemného pověření svého zaměstnavatele přísně zakázáno vykonávat práce v součinnosti s dodavateli a jejich zaměstnanci nebo v jejich prospěch (s výjimkou smluvně ujednaných prací).</w:t>
      </w:r>
    </w:p>
    <w:p w14:paraId="4AC0AA6C" w14:textId="30BE56AB" w:rsidR="002F6D14" w:rsidRPr="00914FB2" w:rsidRDefault="002F6D14" w:rsidP="002F6D1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 w:rsidRPr="00914FB2">
        <w:rPr>
          <w:rFonts w:ascii="Arial" w:eastAsia="Arial" w:hAnsi="Arial" w:cs="Arial"/>
          <w:sz w:val="20"/>
          <w:szCs w:val="20"/>
        </w:rPr>
        <w:t xml:space="preserve">(4)   Je povinností </w:t>
      </w:r>
      <w:r w:rsidR="009F6928" w:rsidRPr="00914FB2">
        <w:rPr>
          <w:rFonts w:ascii="Arial" w:eastAsia="Arial" w:hAnsi="Arial" w:cs="Arial"/>
          <w:sz w:val="20"/>
          <w:szCs w:val="20"/>
        </w:rPr>
        <w:t xml:space="preserve">informovaného </w:t>
      </w:r>
      <w:r w:rsidRPr="00914FB2">
        <w:rPr>
          <w:rFonts w:ascii="Arial" w:eastAsia="Arial" w:hAnsi="Arial" w:cs="Arial"/>
          <w:sz w:val="20"/>
          <w:szCs w:val="20"/>
        </w:rPr>
        <w:t>zajistit pracovníkovi servisu STILL ČR spol. s r.o.  provádějící opravy a technické kontroly na manipulační technice předem stanovenou plochu, kde je schopen bezpečně provádět tyto servisní úkony</w:t>
      </w:r>
      <w:r w:rsidR="00551E0C">
        <w:rPr>
          <w:rFonts w:ascii="Arial" w:eastAsia="Arial" w:hAnsi="Arial" w:cs="Arial"/>
          <w:sz w:val="20"/>
          <w:szCs w:val="20"/>
        </w:rPr>
        <w:t>,</w:t>
      </w:r>
      <w:r w:rsidRPr="00914FB2">
        <w:rPr>
          <w:rFonts w:ascii="Arial" w:eastAsia="Arial" w:hAnsi="Arial" w:cs="Arial"/>
          <w:sz w:val="20"/>
          <w:szCs w:val="20"/>
        </w:rPr>
        <w:t xml:space="preserve"> aniž by svou činností ohrožoval ostatní. Toto jasně definované pracoviště není provozně dopravním řádem specifikováno jako pozemní nebo účelová komunikace, kde zároveň není v rámci legislativy pro řízení manipulační techniky požadováno řidičské oprávnění skupin T nebo C.</w:t>
      </w:r>
      <w:r w:rsidR="00E10047" w:rsidRPr="00914FB2">
        <w:rPr>
          <w:rFonts w:ascii="Arial" w:eastAsia="Arial" w:hAnsi="Arial" w:cs="Arial"/>
          <w:sz w:val="20"/>
          <w:szCs w:val="20"/>
        </w:rPr>
        <w:t xml:space="preserve"> </w:t>
      </w:r>
    </w:p>
    <w:p w14:paraId="0AF28C09" w14:textId="77777777" w:rsidR="00E10047" w:rsidRPr="00914FB2" w:rsidRDefault="00E10047" w:rsidP="00E10047">
      <w:pPr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4FB2">
        <w:rPr>
          <w:rFonts w:ascii="Arial" w:eastAsia="Arial" w:hAnsi="Arial" w:cs="Arial"/>
          <w:b/>
          <w:bCs/>
          <w:sz w:val="20"/>
          <w:szCs w:val="20"/>
        </w:rPr>
        <w:tab/>
      </w:r>
      <w:r w:rsidRPr="00914FB2">
        <w:rPr>
          <w:rFonts w:ascii="Arial" w:eastAsia="Arial" w:hAnsi="Arial" w:cs="Arial"/>
          <w:sz w:val="20"/>
          <w:szCs w:val="20"/>
        </w:rPr>
        <w:t>V případě, že ze strany informovaného nelze z provozních důvodů výše uvedenou plochu nebo pracovní místo zajistit, tuto okolnost včas oznámí poskytovateli servisních služeb.</w:t>
      </w:r>
    </w:p>
    <w:p w14:paraId="18BBF710" w14:textId="15F2EE5E" w:rsidR="00E10047" w:rsidRPr="002F6D14" w:rsidRDefault="00E10047" w:rsidP="002F6D1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</w:p>
    <w:p w14:paraId="5307A782" w14:textId="77777777" w:rsidR="002F6D14" w:rsidRDefault="002F6D14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</w:p>
    <w:p w14:paraId="74E3AF2F" w14:textId="77777777" w:rsidR="002A5B7D" w:rsidRDefault="002A5B7D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</w:p>
    <w:p w14:paraId="5DC48D57" w14:textId="7CE2A698" w:rsidR="002A5B7D" w:rsidRDefault="00E10047">
      <w:pPr>
        <w:ind w:left="709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763724">
        <w:rPr>
          <w:rFonts w:ascii="Arial" w:eastAsia="Arial" w:hAnsi="Arial" w:cs="Arial"/>
          <w:sz w:val="20"/>
          <w:szCs w:val="20"/>
        </w:rPr>
        <w:t xml:space="preserve"> provedení vstupní instruktáže a školení (informování) při vstupu na pracoviště zaměstnance jiného zaměstnavatele, OSVČ a jiné pracovníky společnosti na úseku bezpečnosti práce, požární ochrany a ochrany životního prostředí – </w:t>
      </w:r>
      <w:r w:rsidR="00763724">
        <w:rPr>
          <w:rFonts w:ascii="Arial" w:eastAsia="Arial" w:hAnsi="Arial" w:cs="Arial"/>
          <w:b/>
          <w:sz w:val="20"/>
          <w:szCs w:val="20"/>
        </w:rPr>
        <w:t xml:space="preserve">školení (informování) provádí vedoucí pracoviště </w:t>
      </w:r>
    </w:p>
    <w:p w14:paraId="586F38C4" w14:textId="77777777" w:rsidR="002A5B7D" w:rsidRDefault="002A5B7D">
      <w:pPr>
        <w:tabs>
          <w:tab w:val="right" w:pos="3686"/>
        </w:tabs>
        <w:ind w:left="450" w:hanging="431"/>
        <w:rPr>
          <w:rFonts w:ascii="Arial" w:eastAsia="Arial" w:hAnsi="Arial" w:cs="Arial"/>
          <w:b/>
          <w:sz w:val="20"/>
          <w:szCs w:val="20"/>
        </w:rPr>
      </w:pPr>
    </w:p>
    <w:p w14:paraId="3DE1A234" w14:textId="77777777" w:rsidR="002A5B7D" w:rsidRDefault="00763724">
      <w:pPr>
        <w:tabs>
          <w:tab w:val="right" w:pos="3686"/>
        </w:tabs>
        <w:ind w:left="450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Informovaný pracovník byl ve smyslu ZP č. 262/2006 Sb., zákona č. 309/2006 Sb., nařízením vlády č. 591/2006 Sb., nařízením vlády č. 362/2005 Sb., vyhl. ČÚBP č. 48/1982 Sb. ve znění pozdějších předpisů vyhlášky č.192/2005 Sb., nařízením vlády č. 378/2001 Sb., nařízením vlády č. 101/2005 Sb., vyhl. MV č. 246/2001 Sb., nařízením vlády č. 201/2010 Sb. v platném znění o způsobu evidence úrazu a hlášení a zaslání záznamu o úrazu, seznámeni s:</w:t>
      </w:r>
    </w:p>
    <w:p w14:paraId="1418670E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Riziky, objektem, pracovištěm, kde budou vykonávat pracovní činnost,</w:t>
      </w:r>
    </w:p>
    <w:p w14:paraId="0736467A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přístupovými, únikovými cestami a s prostory se zvýšeným nebezpečím možnosti vzniku úrazu a požáru, hlavními uzávěry energií, </w:t>
      </w:r>
    </w:p>
    <w:p w14:paraId="483A6740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rozmístěním přenosných hasicích přístrojů, požárních hydrantů, funkcí, systémem a umístěním čidel a manuálních tlačítek elektrické požární signalizace (pokud jsou instalována),</w:t>
      </w:r>
    </w:p>
    <w:p w14:paraId="0397CD2F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povinností dodržovat a respektovat bezpečnostní označení, výstražné signály a pokyny odpovědných zaměstnanců společnosti,</w:t>
      </w:r>
    </w:p>
    <w:p w14:paraId="71A729C3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povinností pohybovat se pouze v prostorách vymezených odpovědnými zaměstnanci společnosti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potřebných k jeho/jejich činnosti a zákazem manipulovat se strojním, elektrickým a jiným zařízením, které mu/jim nebylo určeno pro práci,</w:t>
      </w:r>
    </w:p>
    <w:p w14:paraId="34FA05B1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povinností používat osobní ochranné pracovní prostředky určené pro jejich práci </w:t>
      </w:r>
    </w:p>
    <w:p w14:paraId="76B927D8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zásadami požární bezpečnosti, požárními poplachovými směrnicemi, požárním evakuačním plánem, zásadami evakuace osob v objektu nebo na pracovišti, únikovými východy, náhradními hasebními prostředky,</w:t>
      </w:r>
    </w:p>
    <w:p w14:paraId="383A93CA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zákazem vstupu na všechna pracoviště pod vlivem alkoholu a jiných omamných látek a zákazem jejich donášky na pracoviště zejména v návaznosti na ustanovení zákoníku práce a zákona č. 305/2009 Sb.,</w:t>
      </w:r>
    </w:p>
    <w:p w14:paraId="3A446BD9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 umístěním lékárničky pro poskytnutí první pomoci,</w:t>
      </w:r>
    </w:p>
    <w:p w14:paraId="6DEA37E6" w14:textId="77777777" w:rsidR="002A5B7D" w:rsidRDefault="00763724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 pracovními postupy pro provádění prací</w:t>
      </w:r>
      <w:r>
        <w:rPr>
          <w:rFonts w:ascii="Arial" w:eastAsia="Arial" w:hAnsi="Arial" w:cs="Arial"/>
          <w:sz w:val="20"/>
          <w:szCs w:val="20"/>
        </w:rPr>
        <w:t>, především se zaměřením na činnosti ohrožující zdraví a život pracovníků.</w:t>
      </w:r>
    </w:p>
    <w:p w14:paraId="4D6F6B1D" w14:textId="77777777" w:rsidR="002A5B7D" w:rsidRDefault="00763724">
      <w:pPr>
        <w:ind w:left="450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V případě vzniku pracovního úrazu, havárie nebo požáru na pracovišti je </w:t>
      </w:r>
      <w:r>
        <w:rPr>
          <w:rFonts w:ascii="Arial" w:eastAsia="Arial" w:hAnsi="Arial" w:cs="Arial"/>
          <w:b/>
          <w:sz w:val="20"/>
          <w:szCs w:val="20"/>
        </w:rPr>
        <w:t>povinen</w:t>
      </w:r>
      <w:r>
        <w:rPr>
          <w:rFonts w:ascii="Arial" w:eastAsia="Arial" w:hAnsi="Arial" w:cs="Arial"/>
          <w:sz w:val="20"/>
          <w:szCs w:val="20"/>
        </w:rPr>
        <w:t xml:space="preserve"> Informovaný pracovník tuto okolnost </w:t>
      </w:r>
      <w:r>
        <w:rPr>
          <w:rFonts w:ascii="Arial" w:eastAsia="Arial" w:hAnsi="Arial" w:cs="Arial"/>
          <w:b/>
          <w:sz w:val="20"/>
          <w:szCs w:val="20"/>
          <w:u w:val="single"/>
        </w:rPr>
        <w:t>neprodleně</w:t>
      </w:r>
      <w:r>
        <w:rPr>
          <w:rFonts w:ascii="Arial" w:eastAsia="Arial" w:hAnsi="Arial" w:cs="Arial"/>
          <w:sz w:val="20"/>
          <w:szCs w:val="20"/>
        </w:rPr>
        <w:t xml:space="preserve"> oznámit odpovědnému vedoucímu pracovníkovi společnosti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nebo jeho zástupci.  </w:t>
      </w:r>
    </w:p>
    <w:p w14:paraId="466D1B6A" w14:textId="77777777" w:rsidR="002A5B7D" w:rsidRDefault="00763724">
      <w:pPr>
        <w:ind w:left="450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C) Informovaný pracovník byl proškolen z rozboru rizik možného ohrožení života a zdraví charakteristických pro jeho činnost a pracoviště.</w:t>
      </w:r>
    </w:p>
    <w:p w14:paraId="62C19037" w14:textId="77777777" w:rsidR="002A5B7D" w:rsidRDefault="002A5B7D">
      <w:pPr>
        <w:ind w:left="450" w:hanging="431"/>
        <w:jc w:val="both"/>
        <w:rPr>
          <w:rFonts w:ascii="Arial" w:eastAsia="Arial" w:hAnsi="Arial" w:cs="Arial"/>
          <w:sz w:val="20"/>
          <w:szCs w:val="20"/>
        </w:rPr>
      </w:pPr>
    </w:p>
    <w:p w14:paraId="36C67E99" w14:textId="77777777" w:rsidR="002A5B7D" w:rsidRDefault="00763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50" w:hanging="43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RIZIKA SPOJENÁ S PRACEMI a opatření pro snížení jejich účinku jsou uvedena na následující straně.</w:t>
      </w:r>
    </w:p>
    <w:p w14:paraId="77F38DA5" w14:textId="77777777" w:rsidR="002A5B7D" w:rsidRDefault="00763724">
      <w:pPr>
        <w:spacing w:before="120"/>
        <w:ind w:left="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Dále byl Informovaný pracovník seznámen s </w:t>
      </w:r>
      <w:r>
        <w:rPr>
          <w:rFonts w:ascii="Arial" w:eastAsia="Arial" w:hAnsi="Arial" w:cs="Arial"/>
          <w:b/>
          <w:sz w:val="20"/>
          <w:szCs w:val="20"/>
        </w:rPr>
        <w:t>návody k obsluze strojů, přístrojů a dalších strojních zařízení</w:t>
      </w:r>
      <w:r>
        <w:rPr>
          <w:rFonts w:ascii="Arial" w:eastAsia="Arial" w:hAnsi="Arial" w:cs="Arial"/>
          <w:sz w:val="20"/>
          <w:szCs w:val="20"/>
        </w:rPr>
        <w:t>, které bude při své pracovní činnosti používat.</w:t>
      </w:r>
    </w:p>
    <w:p w14:paraId="558DD984" w14:textId="77777777" w:rsidR="002A5B7D" w:rsidRDefault="002A5B7D">
      <w:pPr>
        <w:spacing w:before="120"/>
        <w:ind w:left="450" w:hanging="431"/>
        <w:rPr>
          <w:rFonts w:ascii="Arial" w:eastAsia="Arial" w:hAnsi="Arial" w:cs="Arial"/>
          <w:sz w:val="8"/>
          <w:szCs w:val="8"/>
        </w:rPr>
      </w:pPr>
    </w:p>
    <w:p w14:paraId="3DDE906B" w14:textId="77777777" w:rsidR="002A5B7D" w:rsidRDefault="00763724">
      <w:pPr>
        <w:ind w:left="450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Dále byl Informovaný pracovník seznámen s </w:t>
      </w:r>
      <w:r>
        <w:rPr>
          <w:rFonts w:ascii="Arial" w:eastAsia="Arial" w:hAnsi="Arial" w:cs="Arial"/>
          <w:b/>
          <w:sz w:val="20"/>
          <w:szCs w:val="20"/>
        </w:rPr>
        <w:t>pracovními postupy.</w:t>
      </w:r>
    </w:p>
    <w:p w14:paraId="1E572F31" w14:textId="77777777" w:rsidR="002A5B7D" w:rsidRDefault="002A5B7D">
      <w:pPr>
        <w:spacing w:before="120"/>
        <w:ind w:left="450" w:hanging="431"/>
        <w:rPr>
          <w:rFonts w:ascii="Arial" w:eastAsia="Arial" w:hAnsi="Arial" w:cs="Arial"/>
          <w:b/>
          <w:sz w:val="20"/>
          <w:szCs w:val="20"/>
        </w:rPr>
      </w:pPr>
    </w:p>
    <w:p w14:paraId="11BA27DF" w14:textId="77777777" w:rsidR="002A5B7D" w:rsidRDefault="002A5B7D">
      <w:pPr>
        <w:spacing w:before="120"/>
        <w:ind w:left="450" w:hanging="431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0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75"/>
        <w:gridCol w:w="6980"/>
      </w:tblGrid>
      <w:tr w:rsidR="002A5B7D" w14:paraId="052464F2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2D984AEA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" w:firstLine="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Zdroj rizika (nebezpečí)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67EAFA0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Bezpečnostní opatření (opatření k omezení rizika)</w:t>
            </w:r>
          </w:p>
        </w:tc>
      </w:tr>
      <w:tr w:rsidR="002A5B7D" w14:paraId="78DCC0F2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146E4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hanging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pohybová energie a hmotnost dopravních prostředků a samojízdných strojů (motorové vozíky/VZV aj.); (náraz, přimáčknutí, rozdrcení)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994C2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Informovaný a jeho zaměstnanci jsou v areálech a ostatních pracovišť informujícího povinni dodržovat stejná pravidla v rámci dopravy, jaká jsou stanovena zvláštními právními předpisy pro provoz na pozemních komunikacích. Informovanému a jeho zaměstnancům je přísně zakázáno zejména řídit vozidla a stroje informujícího a obsluhovat jejich části, vstupovat do dráhy vozidel, pobývat za vozidly a pod nimi a pobývat na takových místech, kde by je řidič mohl přehlédnout. POZOR na většině provozů se mohou dopravní prostředky i samojízdné stroje pohybovat všemi směry (není-li místní úpravou stanoveno jinak). Informovaný a jeho zaměstnanci jsou povinni dát vždy přednost couvajícímu samojízdnému stroji (motorovému vozíku/VZV).</w:t>
            </w:r>
          </w:p>
        </w:tc>
      </w:tr>
      <w:tr w:rsidR="002A5B7D" w14:paraId="218B9BE5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30863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hmotnost a pohybová energie padajících břemen, případně snížená podchodná výška; (zavalení, přimáčknutí, rozdrcení, náraz, úder apod.)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59D32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Při pobytu na pracovištích a v ostatních prostorách informujícího jsou informovaný a jeho zaměstnanci povinni mít vždy v ochranné poloze ochrannou přilbu (s výjimkou případů, kdy zaměstnanec informovaného pobývá pouze v dopravním prostředku a v prostoru administrativních prostorách). Informovanému a jeho zaměstnancům je zakázáno pobývat pod místem výkonu práce ve výškách nebo nad volnou hloubkou.</w:t>
            </w:r>
          </w:p>
          <w:p w14:paraId="172C8233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Informovanému a jeho zaměstnancům je zakázáno pobývat na pracovištích, kde se provádí montážní a demontážní práce, pokud tyto nejsou předmětem jejich dodávky.</w:t>
            </w:r>
          </w:p>
        </w:tc>
      </w:tr>
      <w:tr w:rsidR="002A5B7D" w14:paraId="1E243863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70F8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hanging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hmotnost a pohybová energie uskladněného materiálu a jiných břemen; (zavaleni, přimáčknutí, rozdrceni, useknuti apod.)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2863B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hanging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Informovanému a jeho zaměstnancům je přísně zakázáno pohybovat se po uskladněném materiálu nebo lézt do něho (zákazy se týkají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materiálu umístěného v dopravních prostředcích). Informovanému a jeho zaměstnancům je zakázáno odebírat materiál z hromad a stohů (pokud se nejedná o dodavatele, který materiál oprávněně odebírá s využitím samojízdného stroje).</w:t>
            </w:r>
          </w:p>
        </w:tc>
      </w:tr>
      <w:tr w:rsidR="002A5B7D" w14:paraId="764D2EE1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3F538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ostrost a jiné nebezpečné vlastnosti částic a kapalin, které mohou vniknout do očí; (mechanická poranění, zasažení očí a jiných částí těla emitovanými částicemi)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35B95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Při pobytu v prostorách, kde je možnost zasažení očí jakýmikoliv předměty, jsou informovaný a jeho zaměstnanci povinni mít v ochranné poloze ochranné brýle.</w:t>
            </w:r>
          </w:p>
        </w:tc>
      </w:tr>
      <w:tr w:rsidR="002A5B7D" w14:paraId="71B40610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6015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nebezpečná výška nebo hloubka a nebezpečný obsah prostorů, nad kterými pracovník pracuje či se nad nimi pohybuje; (pád osob z výšky nebo do hloubky)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C04D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Informovanému a jeho zaměstnancům je dovoleno vykonávat práce ve výškách nebo nad volnou hloubkou pouze tehdy, je-li to nezbytně nutné pro splnění předmětu dodávky. Informovaný je povinen na své náklady zajistit sebe a své zaměstnance proti pádu, zajistit a řádně označit ohrožený prostor pod místem výkonu prací ve výškách a nad volnou hloubkou tak, aby nebyly ohroženy další osoby na pracovištích informujícího.</w:t>
            </w:r>
          </w:p>
        </w:tc>
      </w:tr>
      <w:tr w:rsidR="002A5B7D" w14:paraId="71C6EE08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98794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komprese a přilnavost ocelových lan u zdvihacích zařízení; (stlačení, rozdrcení, navinutí, zachycení)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304AB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Informovanému a jeho zaměstnancům je dovoleno vstoupit do prostorů s navijáky lan pouze tehdy, je-li tento vstup nezbytně nutný pro splnění předmětu dodávky. Informovanému a jeho zaměstnancům je zakázáno prodlévat jakoukoliv částí těla v blízkosti navijáků lan, pokud nejsou vypnuty a zajištěny ovládací prvky motorů navijáků proti nežádoucímu spuštění jinými osobami, vlivem automatiky apod. Za realizaci řádného zajištění a jeho neustálou kontrolu zodpovídá informovaný.</w:t>
            </w:r>
          </w:p>
        </w:tc>
      </w:tr>
      <w:tr w:rsidR="002A5B7D" w14:paraId="4C24AFAA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6A7E8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infračervené tepelné zářeni a vysoká teplota odletujících částic či kapalin a vysoká teplota povrchů;</w:t>
            </w:r>
          </w:p>
          <w:p w14:paraId="4F846AFD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(popelení, vznícení)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418E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Informovanému a jeho zaměstnancům je přísně zakázáno pobývat v prostoru výkonu svářečských prací a v ohroženém prostoru (v prostoru možného dopadu jisker, žhavých částic apod.), přičemž za minimální bezpečnou vzdálenost je považována vzdálenost 5 m všemi směry od osoby provádějící svářečské práce.</w:t>
            </w:r>
          </w:p>
        </w:tc>
      </w:tr>
      <w:tr w:rsidR="002A5B7D" w14:paraId="0DC763CA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E6BF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infračervené, viditelné a ultrafialové záření; (poškození očí a zraku)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80CFF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Informovanému a jeho zaměstnancům je přísně zakázáno dívat se do místa sváru při výkonu svářečských prací prováděných v jejich okolí.</w:t>
            </w:r>
          </w:p>
        </w:tc>
      </w:tr>
      <w:tr w:rsidR="002A5B7D" w14:paraId="09CB5277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BE4FF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tlak uzavíracích segmentů; (stlačení a rozdrcení)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CCF59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Informovanému a jeho zaměstnancům je přísně zakázáno prodlévat jakoukoliv části těla v prostoru uzavíracích klapek (zejména v prostoru mezi klapkou a její dosedací plochou; případné čištění je možné pouze vhodnou pracovní pomůckou, nikoliv rukou.</w:t>
            </w:r>
          </w:p>
        </w:tc>
      </w:tr>
      <w:tr w:rsidR="002A5B7D" w14:paraId="49AB5E69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5D7F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hluk;</w:t>
            </w:r>
          </w:p>
          <w:p w14:paraId="793AA8CD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(poškozeni sluchu)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AAE3E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Při pobytu v prostorách s překročeným hygienickým limitem hluku (85db) jsou informovaný a jeho zaměstnanci povinni mít v ochranné poloze chrániče sluchu (zátkové nebo mušlové).</w:t>
            </w:r>
          </w:p>
        </w:tc>
      </w:tr>
      <w:tr w:rsidR="002A5B7D" w14:paraId="2DDE925E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1AC79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27EFE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Informovaný a jeho zaměstnanci mohou použít ovládací prvky strojů, strojních a technických zařízení informujícího nebo se po strojích, strojních a technických zařízeních pohybovat pouze na základě písemného povolení informujícího.</w:t>
            </w:r>
          </w:p>
        </w:tc>
      </w:tr>
      <w:tr w:rsidR="002A5B7D" w14:paraId="1BABF3AC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1ED8C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060D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Informovaný a jeho zaměstnanci se mohou po pracovištích informujícího pohybovat pouze v doprovodu zaměstnance informujícího.</w:t>
            </w:r>
          </w:p>
        </w:tc>
      </w:tr>
      <w:tr w:rsidR="002A5B7D" w14:paraId="518CCDC2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FC3E2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A89FF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Informovaný a jeho zaměstnanci jsou povinni všechny práce provádět až po řádném informování dotčeného vedoucího zaměstnance informovaného o postupech prací, jednotlivých úkonech, nutné součinnosti. Informovaný je povinen seznámit sebe a své zaměstnance s průvodní a provozní technickou dokumentací strojů, strojních a ostatních zařízení, které mají být předmětem dodávaných prací (tato dokumentace obsahuje další, výše neuvedená nebezpečí, rizika a ochranná opatření). Je-li nutná komunikace s obsluhou na dálku, je informovaný povinen zajistit vybavení obsluhy potřebnými komunikačními prostředky a předem dohodnout signály, které mají být používány. Informovanému a jeho zaměstnancům je dovoleno vstoupit do prostorů informujícího pouze tehdy, je-li tento vstup nezbytně nutný pro splnění předmětu dodávky. Před zahájením prací v prostorách se stroji, strojními a ostatními zařízeními zajistit prostřednictvím obsluh informujícího řádné zajištění ovládacích prvků proti nežádoucímu spuštění jinými osobami, vlivem automatiky apod. Za realizaci řádného zajištění a jeho neustálou kontrolu zodpovídá informovaný.</w:t>
            </w:r>
          </w:p>
        </w:tc>
      </w:tr>
      <w:tr w:rsidR="002A5B7D" w14:paraId="4C8E7219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E6851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ostrost a tlak střižného místa; (přiražení, případně amputace prstů ruky)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A0ED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Informovanému a jeho zaměstnancům je přísně zakázáno manipulovat s motorovým vozíkem/VZV a jinými stroji a zařízeními, kde hrozí definované riziko.</w:t>
            </w:r>
          </w:p>
        </w:tc>
      </w:tr>
      <w:tr w:rsidR="002A5B7D" w14:paraId="2B0FB141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C064C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nebezpečné vlastnosti chemických směsí, zejména dráždivost směsí.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4396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Informovaný a jeho zaměstnanci jsou povinni při pobytu v prostorách, kde je nakládáno se směsmi, mít v ochranné poloze zejména vhodné ochranné brýle, kompletní pracovní oděv a rukavice, které zamezí kontaktu uvedených směsí s pokožkou. Informovaný je povinen před zahájením prací řádně a prokazatelně seznámit své zaměstnance s bezpečnostními listy všech směsí, se kterými má být nakládáno.</w:t>
            </w:r>
          </w:p>
        </w:tc>
      </w:tr>
      <w:tr w:rsidR="002A5B7D" w14:paraId="2ED0D83F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FC356" w14:textId="77777777" w:rsidR="002A5B7D" w:rsidRDefault="00763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střižná, stlačná a jinak nebezpečná místa (pohyblivé části) jakéhokoliv strojního zařízení (zachycení, navinutí, komprese, střih, utržení, amputace)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580FA" w14:textId="77777777" w:rsidR="002A5B7D" w:rsidRDefault="007637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Informovanému a jeho zaměstnancům je zakázáno přiblížit se do menší vzdálenosti než 2 metry všemi směry od motorovéhu vozíku/VZV</w:t>
            </w:r>
          </w:p>
          <w:p w14:paraId="22F1BC48" w14:textId="77777777" w:rsidR="002A5B7D" w:rsidRDefault="0076372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 všech strojních zařízeních je přísně zakázáno snímat ochranné kryty.</w:t>
            </w:r>
          </w:p>
        </w:tc>
      </w:tr>
      <w:tr w:rsidR="002A5B7D" w14:paraId="296ED34E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A44F" w14:textId="77777777" w:rsidR="002A5B7D" w:rsidRDefault="00763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01FBF" w14:textId="77777777" w:rsidR="002A5B7D" w:rsidRDefault="007637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Informovaný a jeho zaměstnanci mohou použít ovládací prvky strojů, strojních a technických zařízení informujícího nebo se po strojích, strojních a technických zařízeních pohybovat pouze na základě písemného povolení informujícího.</w:t>
            </w:r>
          </w:p>
        </w:tc>
      </w:tr>
      <w:tr w:rsidR="002A5B7D" w14:paraId="5FB56191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D26EA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pád, naražení různých částí těla po nastalém pádu v prostorách výrobních prostor, podvrtnutí nohy při chůzi osob po podlahách, pracovních schůdcích, prozatímních schodištích, rampách, vyrovnávacích můstcích, lávkách, podlahách lešení, plošinách a jiných pomocných pracovních (komunikacích), </w:t>
            </w:r>
          </w:p>
          <w:p w14:paraId="5CBA8EBC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zakopnutí, podvrtnutí nohy, naražení, zachycení o různé překážky a vystupující prvky ve výrobních prostorách, </w:t>
            </w:r>
          </w:p>
          <w:p w14:paraId="7C02B72F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uklouznutí při chůzi po terénu, blátivých zasněžených a namrzlých komunikacích a na venkovních výrobních prostorách, </w:t>
            </w:r>
          </w:p>
          <w:p w14:paraId="0F3A6DB4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propíchnutí chodidla hřebíky a prořezání podrážky obuvi jinými ostrohrannými částmi, </w:t>
            </w:r>
          </w:p>
          <w:p w14:paraId="4F8F4DF5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pády osob do prohlubní, šachet, kanálů, otvorů, jam;</w:t>
            </w:r>
          </w:p>
          <w:p w14:paraId="47AE995A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propadnutí nedostatečně pevnými a únosnými poklopy a přikrytím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otvorů;</w:t>
            </w:r>
          </w:p>
          <w:p w14:paraId="103DFA60" w14:textId="77777777" w:rsidR="002A5B7D" w:rsidRDefault="007637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propadnutí neúnosnými prvky a konstrukcemi umístěnými na pochůzných plochách výrobních prostor;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ADED6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bezpečný stav povrchu podlah uvnitř stavěných objektů, zejména vstupů do objektů, frekventovaných chodeb a vnitřních komunikací; ^l</w:t>
            </w:r>
          </w:p>
          <w:p w14:paraId="000386CC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udržování, čištění a úklid podlah, pochůzných ploch a komunikací;</w:t>
            </w:r>
          </w:p>
          <w:p w14:paraId="2256E56D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udržování komunikací a průchodů volně průchodných a volných, bez překážek a zastavování materiálem, provozním zařízením apod.;</w:t>
            </w:r>
          </w:p>
          <w:p w14:paraId="7AAC4B9B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vedení pohyblivých přívodu a elektrických kabelů mimo komunikace; </w:t>
            </w:r>
          </w:p>
          <w:p w14:paraId="3EDD6C23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včasné odstraňování komunikačních překážek;</w:t>
            </w:r>
          </w:p>
          <w:p w14:paraId="4F8A4F75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vhodná a nepoškozená pracovní obuv (dle vyhodnocení rizik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OPPP )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14:paraId="0817260E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zajištění dostatečného elektrického osvětlení v noci, za snížené viditelnosti (v suterénních prostorách, sklepech, místnostech bez oken a denního osvětlení, v kanálech apod.);</w:t>
            </w:r>
          </w:p>
          <w:p w14:paraId="7B1BA5CC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odstranění komunikačních překážek, o které lze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zakopnout - šroubů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vík a zvýšených poklopů nad úroveň podlahy, hadic, kabelů (např. ve vstupních prostorách, na chodbách apod.);</w:t>
            </w:r>
          </w:p>
          <w:p w14:paraId="6EB48495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vhodná volba tras, určení a zřízení vstupů na stavbu, výrobních komunikací a přístupových cest, chodníků;</w:t>
            </w:r>
          </w:p>
          <w:p w14:paraId="1E4F438A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jejich čistění a udržování zejména v zimním období a za deštivého počasí;</w:t>
            </w:r>
          </w:p>
          <w:p w14:paraId="61DEBEE7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 zimním období odstraňování námrazy, sněhu, protiskluzový posyp;</w:t>
            </w:r>
          </w:p>
          <w:p w14:paraId="394E7F7B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včasný úklid a odstranění materiálu s ostrohrannými částmi </w:t>
            </w:r>
          </w:p>
          <w:p w14:paraId="137D6A2D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vhodná pracovní obuv s pevnou podrážkou;</w:t>
            </w:r>
          </w:p>
          <w:p w14:paraId="4D5F07AE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zabezpečení nebezpečných prohlubní, otvorů apod. (o velikosti více než 25 cm) dostatečně únosnými poklopy, přikrytím, nápadnou překážkou nebo pevným zábradlím;</w:t>
            </w:r>
          </w:p>
          <w:p w14:paraId="51B6750D" w14:textId="77777777" w:rsidR="002A5B7D" w:rsidRDefault="007637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poklopy zajištěné proti horizontálnímu posunutí; </w:t>
            </w:r>
          </w:p>
        </w:tc>
      </w:tr>
      <w:tr w:rsidR="002A5B7D" w14:paraId="67B24B7C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CDC74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zhmoždění nohy přejetím vozíkem (např. VZV), 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233BF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používat nízkozdvižné vozíky vybavené odsouvači nohou, umístěnými před každým kolem i zadním;</w:t>
            </w:r>
          </w:p>
          <w:p w14:paraId="7797E58C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náklad na vozíku rozložit rovnoměrně;</w:t>
            </w:r>
          </w:p>
          <w:p w14:paraId="194E30C9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8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obsluha nemá tlačit vozík z boku;</w:t>
            </w:r>
          </w:p>
        </w:tc>
      </w:tr>
      <w:tr w:rsidR="002A5B7D" w14:paraId="7F01E51A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6C44A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přetížení pracovníka;</w:t>
            </w:r>
          </w:p>
          <w:p w14:paraId="24A52878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zranění svalů a šlach při namožení v důsledku nepřiměřené námahy;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E5869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možnost volby vhodného druhu a velikosti vozíku;</w:t>
            </w:r>
          </w:p>
          <w:p w14:paraId="1462A5AA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nepřekračovat nosnost vozíku;</w:t>
            </w:r>
          </w:p>
          <w:p w14:paraId="277A256E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místo tažení vozíky tlačit zezadu (tlačení je snadnější);</w:t>
            </w:r>
          </w:p>
          <w:p w14:paraId="13FAA90E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vozík s rejdem se má tlačit nebo táhnout na tom konci, na kterém je rejd;</w:t>
            </w:r>
          </w:p>
          <w:p w14:paraId="12344B7D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při sjíždění vozíku se svahu má být obsluha za vozíkem;</w:t>
            </w:r>
          </w:p>
          <w:p w14:paraId="7B40C63C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Vynaložená síla při přemísťování břemen pomocí ručních vozíků závisí na technickém stavu vozíku, stavu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terénu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resp. podlahy včetně rovinnosti, atd. Pro ženy při rozjezdu nesmí tažná síla přesáhnout 115 N a tlačná síla 160 N, při pojezdu pak tažná síla nesmí přesáhnout 90 N (pro těhotné ženy 50 A) a tlačná síla 130 N (pro těhotné ženy 100 N). </w:t>
            </w:r>
          </w:p>
        </w:tc>
      </w:tr>
      <w:tr w:rsidR="002A5B7D" w14:paraId="66AE54BB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19A6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najetí vozíkem/VZV na osobu, přejetí nohou pohybujícím se vozíkem, ohrožení osoby pohybem a pracovní činností vozíku,</w:t>
            </w:r>
          </w:p>
          <w:p w14:paraId="6C47AAE0" w14:textId="77777777" w:rsidR="002A5B7D" w:rsidRDefault="0076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9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střet vozíku s jiným strojem, prostředkem nebo vozidlem v silničním provozu;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34EB6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soustředěnost řidiče, sledování okolního provozu, přiměřená rychlost;</w:t>
            </w:r>
          </w:p>
          <w:p w14:paraId="269F4EFF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převážené břemena nezabraňují řidiči ve výhledu;</w:t>
            </w:r>
          </w:p>
          <w:p w14:paraId="48A64CED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dodržování volných profilů komunikací, skladovacích zón,</w:t>
            </w:r>
          </w:p>
          <w:p w14:paraId="2EE1F418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před zahájením couvání se řidič přesvědčí, zda při couvání a najíždění couváním nikoho couvajícím vozíkem nezraní;</w:t>
            </w:r>
          </w:p>
          <w:p w14:paraId="2D5E07F3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vyloučení přítomnosti osob v dráze vozíku, zejména při jeho couvání;</w:t>
            </w:r>
          </w:p>
          <w:p w14:paraId="0B63B6D8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vozík udržován v čistém stavu, aby mohly být zjištěny uvolněné nebo poškozené díly;</w:t>
            </w:r>
          </w:p>
          <w:p w14:paraId="0B6A2D7A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zařízení zdvihu, nabírací prostředky, pedály, schůdky a podlahy vozíků musí být zbaveny mastnoty, oleje, bláta atd.,</w:t>
            </w:r>
          </w:p>
          <w:p w14:paraId="035F4CDC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 vozíku pravidelně kontrolovány a udržovány:</w:t>
            </w:r>
          </w:p>
          <w:p w14:paraId="7A14357D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výfukový systém a připojení karburátoru, odpařovače a palivového čerpadla vozíků se spalovacím motorem,</w:t>
            </w:r>
          </w:p>
          <w:p w14:paraId="7454E4A2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pneumatiky, aby se zjistilo poškození běhounu, bočnic a ráfků,</w:t>
            </w:r>
          </w:p>
          <w:p w14:paraId="77D40E2A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přilnavost plných obručí ke kovovým páskům nebo k ráfkům, případě nutnosti odstranit cizí tělesa z běhounu,</w:t>
            </w:r>
          </w:p>
          <w:p w14:paraId="1D305014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brzdy, řízení, ovládací mechanismy, výstražná zařízení, osvětlení, regulátory, zařízení proti přetížení</w:t>
            </w:r>
          </w:p>
          <w:p w14:paraId="617CDB9E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všechny části mechanismů zdvihání a naklápění a části podvozku (tyto části pečlivě a pravidelně prověřovat),</w:t>
            </w:r>
          </w:p>
          <w:p w14:paraId="0E0219C3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ochranná a bezpečnostní zařízení;</w:t>
            </w:r>
          </w:p>
          <w:p w14:paraId="01A30DC2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akumulátorové baterie, motory, regulátory nebo stykače, koncové spínače, ochranná zařízení, elektrické vodiče a konektory,</w:t>
            </w:r>
          </w:p>
          <w:p w14:paraId="67537CA1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hydraulické systémy, válce, ventily a jiné podobné části</w:t>
            </w:r>
          </w:p>
          <w:p w14:paraId="08E10C54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vadný nebo poškozený vozík (který by mohl ohrozit bezpečnost osob nebo bezpečnost jeho pracovního nasazení a který by mohl být příčinou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nebezpečí - vyřazen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 provozu, dokud nebude opět uveden do bezpečného stavu;</w:t>
            </w:r>
          </w:p>
          <w:p w14:paraId="3CA2974E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 použití vozíku v silničním provozu (včetně nakládky a vykládky na silnicích a místních komunikacích) vyžádán souhlas DI Policie ČR,</w:t>
            </w:r>
          </w:p>
          <w:p w14:paraId="44936C4B" w14:textId="77777777" w:rsidR="002A5B7D" w:rsidRDefault="007637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6"/>
              </w:tabs>
              <w:ind w:left="365"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vyžadují-li to podmínky použití je vozík vybavený přídavnými výstražnými prostředky (světla a blikače),</w:t>
            </w:r>
          </w:p>
        </w:tc>
      </w:tr>
      <w:tr w:rsidR="002A5B7D" w14:paraId="542EEF7D" w14:textId="77777777">
        <w:trPr>
          <w:trHeight w:val="144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581D2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pohyblivá křídla vrat; přimáčknuti nebo náraz křídly vrat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220BF" w14:textId="77777777" w:rsidR="002A5B7D" w:rsidRDefault="007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Informovaný a jeho zaměstnanci jsou povinni před zahájením pobytu v prostoru vrat, řádně zajistit křídla vrat v otevřené poloze proti samovolnému zavření a proti zavření působením povětrnostních podmínek.</w:t>
            </w:r>
          </w:p>
        </w:tc>
      </w:tr>
    </w:tbl>
    <w:p w14:paraId="27A67FC7" w14:textId="5C5B7849" w:rsidR="002A5B7D" w:rsidRDefault="002A5B7D">
      <w:pPr>
        <w:spacing w:before="120"/>
        <w:ind w:left="450" w:hanging="431"/>
        <w:rPr>
          <w:rFonts w:ascii="Arial" w:eastAsia="Arial" w:hAnsi="Arial" w:cs="Arial"/>
          <w:b/>
          <w:sz w:val="20"/>
          <w:szCs w:val="20"/>
        </w:rPr>
      </w:pPr>
    </w:p>
    <w:p w14:paraId="3C22771D" w14:textId="77777777" w:rsidR="002F6D14" w:rsidRDefault="002F6D14">
      <w:pPr>
        <w:spacing w:before="120"/>
        <w:ind w:left="450" w:hanging="431"/>
        <w:rPr>
          <w:rFonts w:ascii="Arial" w:eastAsia="Arial" w:hAnsi="Arial" w:cs="Arial"/>
          <w:b/>
          <w:sz w:val="20"/>
          <w:szCs w:val="20"/>
        </w:rPr>
      </w:pPr>
    </w:p>
    <w:sectPr w:rsidR="002F6D14">
      <w:headerReference w:type="default" r:id="rId8"/>
      <w:footerReference w:type="even" r:id="rId9"/>
      <w:footerReference w:type="default" r:id="rId10"/>
      <w:pgSz w:w="11907" w:h="16840"/>
      <w:pgMar w:top="1701" w:right="1017" w:bottom="851" w:left="990" w:header="709" w:footer="2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F24F" w14:textId="77777777" w:rsidR="001F000B" w:rsidRDefault="001F000B">
      <w:r>
        <w:separator/>
      </w:r>
    </w:p>
  </w:endnote>
  <w:endnote w:type="continuationSeparator" w:id="0">
    <w:p w14:paraId="0E98648C" w14:textId="77777777" w:rsidR="001F000B" w:rsidRDefault="001F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CAF7" w14:textId="77777777" w:rsidR="002A5B7D" w:rsidRDefault="00763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BA24E5" w14:textId="77777777" w:rsidR="002A5B7D" w:rsidRDefault="002A5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22643C1" w14:textId="77777777" w:rsidR="002A5B7D" w:rsidRDefault="002A5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0144" w14:textId="77777777" w:rsidR="002A5B7D" w:rsidRDefault="00763724">
    <w:pPr>
      <w:spacing w:before="120"/>
      <w:ind w:right="992"/>
      <w:jc w:val="center"/>
      <w:rPr>
        <w:rFonts w:ascii="Arial" w:eastAsia="Arial" w:hAnsi="Arial" w:cs="Arial"/>
        <w:b/>
        <w:color w:val="C00000"/>
        <w:sz w:val="16"/>
        <w:szCs w:val="16"/>
      </w:rPr>
    </w:pPr>
    <w:r>
      <w:rPr>
        <w:rFonts w:ascii="Arial" w:eastAsia="Arial" w:hAnsi="Arial" w:cs="Arial"/>
        <w:sz w:val="14"/>
        <w:szCs w:val="14"/>
      </w:rPr>
      <w:t>Tento dokument je řízený v elektronické podobě, po vytištění nebo uložení na jakékoliv paměťové médium nepodléhá aktualizaci, před použitím ověřte aktuálnost na</w:t>
    </w:r>
    <w:r>
      <w:rPr>
        <w:rFonts w:ascii="Arial" w:eastAsia="Arial" w:hAnsi="Arial" w:cs="Arial"/>
        <w:sz w:val="16"/>
        <w:szCs w:val="16"/>
      </w:rPr>
      <w:t xml:space="preserve">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tomto webovém uložišti.</w:t>
      </w:r>
    </w:hyperlink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b/>
        <w:color w:val="C00000"/>
        <w:sz w:val="16"/>
        <w:szCs w:val="16"/>
      </w:rPr>
      <w:t>Datum: 8.2.2019 10:40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FA69C06" wp14:editId="65BC8B1D">
          <wp:simplePos x="0" y="0"/>
          <wp:positionH relativeFrom="column">
            <wp:posOffset>5770715</wp:posOffset>
          </wp:positionH>
          <wp:positionV relativeFrom="paragraph">
            <wp:posOffset>116895</wp:posOffset>
          </wp:positionV>
          <wp:extent cx="594360" cy="323528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323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8A7388" w14:textId="77777777" w:rsidR="002A5B7D" w:rsidRDefault="00763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181"/>
        <w:tab w:val="right" w:pos="8789"/>
      </w:tabs>
      <w:spacing w:before="120"/>
      <w:ind w:right="992"/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QISO – MIRAIS, s.r.o. – Ing. Miroslav Rais, MBA et MBA: - </w:t>
    </w:r>
    <w:proofErr w:type="gramStart"/>
    <w:r>
      <w:rPr>
        <w:rFonts w:ascii="Arial" w:eastAsia="Arial" w:hAnsi="Arial" w:cs="Arial"/>
        <w:color w:val="000000"/>
        <w:sz w:val="10"/>
        <w:szCs w:val="10"/>
      </w:rPr>
      <w:t>OOZ  v</w:t>
    </w:r>
    <w:proofErr w:type="gramEnd"/>
    <w:r>
      <w:rPr>
        <w:rFonts w:ascii="Arial" w:eastAsia="Arial" w:hAnsi="Arial" w:cs="Arial"/>
        <w:color w:val="000000"/>
        <w:sz w:val="10"/>
        <w:szCs w:val="10"/>
      </w:rPr>
      <w:t> prevenci rizik, osvědčení č.: VUBP/403/2013 od VÚBP a OZO ev. č. osv.: Z-OZO-34/2009  vydané MINISTERSTVEM VNITRA.</w:t>
    </w:r>
  </w:p>
  <w:p w14:paraId="3B7F07F1" w14:textId="77777777" w:rsidR="002A5B7D" w:rsidRDefault="002A5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682A" w14:textId="77777777" w:rsidR="001F000B" w:rsidRDefault="001F000B">
      <w:r>
        <w:separator/>
      </w:r>
    </w:p>
  </w:footnote>
  <w:footnote w:type="continuationSeparator" w:id="0">
    <w:p w14:paraId="54D75E3F" w14:textId="77777777" w:rsidR="001F000B" w:rsidRDefault="001F000B">
      <w:r>
        <w:continuationSeparator/>
      </w:r>
    </w:p>
  </w:footnote>
  <w:footnote w:id="1">
    <w:p w14:paraId="0D31B7F9" w14:textId="77777777" w:rsidR="002A5B7D" w:rsidRDefault="00763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(3)  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 Na základě písemné dohody zúčastněných zaměstnavatelů touto dohodou pověřený zaměstnavatel koordinuje provádění opatření k ochraně bezpečnosti a zdraví zaměstnanců a postupy k jejich zajištění.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0935" w14:textId="77777777" w:rsidR="002A5B7D" w:rsidRDefault="00763724">
    <w:pPr>
      <w:jc w:val="right"/>
      <w:rPr>
        <w:rFonts w:ascii="Arial" w:eastAsia="Arial" w:hAnsi="Arial" w:cs="Arial"/>
        <w:color w:val="808080"/>
        <w:sz w:val="16"/>
        <w:szCs w:val="16"/>
        <w:highlight w:val="white"/>
      </w:rPr>
    </w:pP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color w:val="808080"/>
        <w:sz w:val="16"/>
        <w:szCs w:val="16"/>
        <w:highlight w:val="white"/>
      </w:rPr>
      <w:t xml:space="preserve">Účinnost od </w:t>
    </w:r>
    <w:r>
      <w:rPr>
        <w:rFonts w:ascii="Arial" w:eastAsia="Arial" w:hAnsi="Arial" w:cs="Arial"/>
        <w:b/>
        <w:color w:val="808080"/>
        <w:sz w:val="16"/>
        <w:szCs w:val="16"/>
        <w:highlight w:val="white"/>
      </w:rPr>
      <w:t>1. 5. 2018</w:t>
    </w:r>
    <w:r>
      <w:rPr>
        <w:rFonts w:ascii="Arial" w:eastAsia="Arial" w:hAnsi="Arial" w:cs="Arial"/>
        <w:color w:val="808080"/>
        <w:sz w:val="16"/>
        <w:szCs w:val="16"/>
        <w:highlight w:val="white"/>
      </w:rPr>
      <w:t xml:space="preserve">, strana </w:t>
    </w:r>
    <w:r>
      <w:rPr>
        <w:rFonts w:ascii="Arial" w:eastAsia="Arial" w:hAnsi="Arial" w:cs="Arial"/>
        <w:b/>
        <w:highlight w:val="white"/>
      </w:rPr>
      <w:fldChar w:fldCharType="begin"/>
    </w:r>
    <w:r>
      <w:rPr>
        <w:rFonts w:ascii="Arial" w:eastAsia="Arial" w:hAnsi="Arial" w:cs="Arial"/>
        <w:b/>
        <w:highlight w:val="white"/>
      </w:rPr>
      <w:instrText>PAGE</w:instrText>
    </w:r>
    <w:r>
      <w:rPr>
        <w:rFonts w:ascii="Arial" w:eastAsia="Arial" w:hAnsi="Arial" w:cs="Arial"/>
        <w:b/>
        <w:highlight w:val="white"/>
      </w:rPr>
      <w:fldChar w:fldCharType="separate"/>
    </w:r>
    <w:r w:rsidR="002F6D14">
      <w:rPr>
        <w:rFonts w:ascii="Arial" w:eastAsia="Arial" w:hAnsi="Arial" w:cs="Arial"/>
        <w:b/>
        <w:noProof/>
        <w:highlight w:val="white"/>
      </w:rPr>
      <w:t>1</w:t>
    </w:r>
    <w:r>
      <w:rPr>
        <w:rFonts w:ascii="Arial" w:eastAsia="Arial" w:hAnsi="Arial" w:cs="Arial"/>
        <w:b/>
        <w:highlight w:val="white"/>
      </w:rPr>
      <w:fldChar w:fldCharType="end"/>
    </w:r>
    <w:r>
      <w:rPr>
        <w:rFonts w:ascii="Arial" w:eastAsia="Arial" w:hAnsi="Arial" w:cs="Arial"/>
        <w:b/>
        <w:highlight w:val="white"/>
      </w:rPr>
      <w:t xml:space="preserve"> z </w:t>
    </w:r>
    <w:r>
      <w:rPr>
        <w:rFonts w:ascii="Arial" w:eastAsia="Arial" w:hAnsi="Arial" w:cs="Arial"/>
        <w:b/>
        <w:highlight w:val="white"/>
      </w:rPr>
      <w:fldChar w:fldCharType="begin"/>
    </w:r>
    <w:r>
      <w:rPr>
        <w:rFonts w:ascii="Arial" w:eastAsia="Arial" w:hAnsi="Arial" w:cs="Arial"/>
        <w:b/>
        <w:highlight w:val="white"/>
      </w:rPr>
      <w:instrText>NUMPAGES</w:instrText>
    </w:r>
    <w:r>
      <w:rPr>
        <w:rFonts w:ascii="Arial" w:eastAsia="Arial" w:hAnsi="Arial" w:cs="Arial"/>
        <w:b/>
        <w:highlight w:val="white"/>
      </w:rPr>
      <w:fldChar w:fldCharType="separate"/>
    </w:r>
    <w:r w:rsidR="002F6D14">
      <w:rPr>
        <w:rFonts w:ascii="Arial" w:eastAsia="Arial" w:hAnsi="Arial" w:cs="Arial"/>
        <w:b/>
        <w:noProof/>
        <w:highlight w:val="white"/>
      </w:rPr>
      <w:t>2</w:t>
    </w:r>
    <w:r>
      <w:rPr>
        <w:rFonts w:ascii="Arial" w:eastAsia="Arial" w:hAnsi="Arial" w:cs="Arial"/>
        <w:b/>
        <w:highlight w:val="white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4E3F" wp14:editId="140C6D2E">
          <wp:simplePos x="0" y="0"/>
          <wp:positionH relativeFrom="column">
            <wp:posOffset>-16509</wp:posOffset>
          </wp:positionH>
          <wp:positionV relativeFrom="paragraph">
            <wp:posOffset>49530</wp:posOffset>
          </wp:positionV>
          <wp:extent cx="1831340" cy="53911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134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BC52A39" wp14:editId="15F19324">
              <wp:simplePos x="0" y="0"/>
              <wp:positionH relativeFrom="column">
                <wp:posOffset>2082800</wp:posOffset>
              </wp:positionH>
              <wp:positionV relativeFrom="paragraph">
                <wp:posOffset>-43179</wp:posOffset>
              </wp:positionV>
              <wp:extent cx="2114550" cy="695325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3488" y="3437100"/>
                        <a:ext cx="21050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A117A2" w14:textId="77777777" w:rsidR="002A5B7D" w:rsidRDefault="002A5B7D">
                          <w:pPr>
                            <w:textDirection w:val="btLr"/>
                          </w:pPr>
                        </w:p>
                        <w:p w14:paraId="3F144452" w14:textId="77777777" w:rsidR="002A5B7D" w:rsidRDefault="0076372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E36C09"/>
                            </w:rPr>
                            <w:t>Příloha 01e směrnice SQ-SM14 řízení BOZP a PO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C52A39" id="Obdélník 4" o:spid="_x0000_s1026" style="position:absolute;left:0;text-align:left;margin-left:164pt;margin-top:-3.4pt;width:166.5pt;height:54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" fillcolor="white [3201]" stroked="f">
              <v:textbox inset="2.53958mm,1.2694mm,2.53958mm,1.2694mm">
                <w:txbxContent>
                  <w:p w14:paraId="00A117A2" w14:textId="77777777" w:rsidR="002A5B7D" w:rsidRDefault="002A5B7D">
                    <w:pPr>
                      <w:textDirection w:val="btLr"/>
                    </w:pPr>
                  </w:p>
                  <w:p w14:paraId="3F144452" w14:textId="77777777" w:rsidR="002A5B7D" w:rsidRDefault="00763724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E36C09"/>
                      </w:rPr>
                      <w:t>Příloha 01e směrnice SQ-SM14 řízení BOZP a PO</w:t>
                    </w:r>
                  </w:p>
                </w:txbxContent>
              </v:textbox>
            </v:rect>
          </w:pict>
        </mc:Fallback>
      </mc:AlternateContent>
    </w:r>
  </w:p>
  <w:p w14:paraId="4FD3F904" w14:textId="77777777" w:rsidR="002A5B7D" w:rsidRDefault="00763724">
    <w:pPr>
      <w:jc w:val="right"/>
      <w:rPr>
        <w:rFonts w:ascii="Arial" w:eastAsia="Arial" w:hAnsi="Arial" w:cs="Arial"/>
        <w:b/>
        <w:color w:val="808080"/>
        <w:sz w:val="16"/>
        <w:szCs w:val="16"/>
        <w:highlight w:val="white"/>
      </w:rPr>
    </w:pPr>
    <w:r>
      <w:rPr>
        <w:rFonts w:ascii="Arial" w:eastAsia="Arial" w:hAnsi="Arial" w:cs="Arial"/>
        <w:color w:val="808080"/>
        <w:sz w:val="16"/>
        <w:szCs w:val="16"/>
        <w:highlight w:val="white"/>
      </w:rPr>
      <w:t>Vydal a schválil: Ing. Pavel Strnad</w:t>
    </w:r>
  </w:p>
  <w:p w14:paraId="1204E23A" w14:textId="77777777" w:rsidR="002A5B7D" w:rsidRDefault="00763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808080"/>
        <w:sz w:val="16"/>
        <w:szCs w:val="16"/>
        <w:highlight w:val="white"/>
      </w:rPr>
    </w:pPr>
    <w:r>
      <w:rPr>
        <w:rFonts w:ascii="Arial" w:eastAsia="Arial" w:hAnsi="Arial" w:cs="Arial"/>
        <w:color w:val="808080"/>
        <w:sz w:val="16"/>
        <w:szCs w:val="16"/>
        <w:highlight w:val="white"/>
      </w:rPr>
      <w:t xml:space="preserve">Odpovědný za aktualizaci: </w:t>
    </w:r>
    <w:r>
      <w:rPr>
        <w:rFonts w:ascii="Arial" w:eastAsia="Arial" w:hAnsi="Arial" w:cs="Arial"/>
        <w:b/>
        <w:color w:val="808080"/>
        <w:sz w:val="16"/>
        <w:szCs w:val="16"/>
        <w:highlight w:val="white"/>
      </w:rPr>
      <w:t>Ing. Miroslav Rais</w:t>
    </w:r>
  </w:p>
  <w:p w14:paraId="60678164" w14:textId="77777777" w:rsidR="002A5B7D" w:rsidRDefault="00763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  <w:highlight w:val="white"/>
      </w:rPr>
      <w:t>Vydání</w:t>
    </w:r>
    <w:r>
      <w:rPr>
        <w:rFonts w:ascii="Arial" w:eastAsia="Arial" w:hAnsi="Arial" w:cs="Arial"/>
        <w:color w:val="333333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C00000"/>
      </w:rPr>
      <w:t>1</w:t>
    </w:r>
    <w:r>
      <w:rPr>
        <w:rFonts w:ascii="Arial" w:eastAsia="Arial" w:hAnsi="Arial" w:cs="Arial"/>
        <w:b/>
        <w:color w:val="C00000"/>
        <w:sz w:val="16"/>
        <w:szCs w:val="16"/>
      </w:rPr>
      <w:t>,</w:t>
    </w:r>
    <w:r>
      <w:rPr>
        <w:rFonts w:ascii="Arial" w:eastAsia="Arial" w:hAnsi="Arial" w:cs="Arial"/>
        <w:color w:val="C00000"/>
        <w:sz w:val="16"/>
        <w:szCs w:val="16"/>
      </w:rPr>
      <w:t xml:space="preserve"> </w:t>
    </w:r>
    <w:r>
      <w:rPr>
        <w:rFonts w:ascii="Arial" w:eastAsia="Arial" w:hAnsi="Arial" w:cs="Arial"/>
        <w:color w:val="808080"/>
        <w:sz w:val="16"/>
        <w:szCs w:val="16"/>
        <w:highlight w:val="white"/>
      </w:rPr>
      <w:t>změna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b/>
        <w:color w:val="C00000"/>
      </w:rPr>
      <w:t>0,</w:t>
    </w:r>
    <w:r>
      <w:rPr>
        <w:rFonts w:ascii="Arial" w:eastAsia="Arial" w:hAnsi="Arial" w:cs="Arial"/>
        <w:color w:val="333333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color w:val="808080"/>
        <w:sz w:val="16"/>
        <w:szCs w:val="16"/>
        <w:highlight w:val="white"/>
      </w:rPr>
      <w:t>revize</w:t>
    </w:r>
    <w:r>
      <w:rPr>
        <w:rFonts w:ascii="Arial" w:eastAsia="Arial" w:hAnsi="Arial" w:cs="Arial"/>
        <w:b/>
        <w:color w:val="C00000"/>
        <w:sz w:val="16"/>
        <w:szCs w:val="16"/>
      </w:rPr>
      <w:t xml:space="preserve"> </w:t>
    </w:r>
    <w:r>
      <w:rPr>
        <w:rFonts w:ascii="Arial" w:eastAsia="Arial" w:hAnsi="Arial" w:cs="Arial"/>
        <w:b/>
        <w:color w:val="C00000"/>
      </w:rPr>
      <w:t>0</w:t>
    </w:r>
  </w:p>
  <w:p w14:paraId="7DDBCD9D" w14:textId="77777777" w:rsidR="002A5B7D" w:rsidRDefault="002A5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46BFCA3" w14:textId="77777777" w:rsidR="002A5B7D" w:rsidRDefault="002A5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3CFB"/>
    <w:multiLevelType w:val="hybridMultilevel"/>
    <w:tmpl w:val="436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428"/>
    <w:multiLevelType w:val="multilevel"/>
    <w:tmpl w:val="951A7AC2"/>
    <w:lvl w:ilvl="0">
      <w:start w:val="1"/>
      <w:numFmt w:val="bullet"/>
      <w:lvlText w:val="−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B97F76"/>
    <w:multiLevelType w:val="multilevel"/>
    <w:tmpl w:val="2668CF50"/>
    <w:lvl w:ilvl="0">
      <w:start w:val="1"/>
      <w:numFmt w:val="bullet"/>
      <w:pStyle w:val="0-Rizikafaktor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614C36"/>
    <w:multiLevelType w:val="multilevel"/>
    <w:tmpl w:val="DC8EE1F2"/>
    <w:lvl w:ilvl="0">
      <w:start w:val="1"/>
      <w:numFmt w:val="bullet"/>
      <w:pStyle w:val="0-Rizikaopaten"/>
      <w:lvlText w:val="−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BB0BF9"/>
    <w:multiLevelType w:val="multilevel"/>
    <w:tmpl w:val="11E4DA56"/>
    <w:lvl w:ilvl="0">
      <w:start w:val="1"/>
      <w:numFmt w:val="bullet"/>
      <w:pStyle w:val="Nadpis1"/>
      <w:lvlText w:val="−"/>
      <w:lvlJc w:val="left"/>
      <w:pPr>
        <w:ind w:left="284" w:hanging="19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7D"/>
    <w:rsid w:val="001F000B"/>
    <w:rsid w:val="002A5B7D"/>
    <w:rsid w:val="002F6D14"/>
    <w:rsid w:val="00551E0C"/>
    <w:rsid w:val="0075606F"/>
    <w:rsid w:val="00763724"/>
    <w:rsid w:val="00766A04"/>
    <w:rsid w:val="00914FB2"/>
    <w:rsid w:val="009F6928"/>
    <w:rsid w:val="00E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14CA"/>
  <w15:docId w15:val="{D767AE6C-2204-44CA-A4C2-C62C7D3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C1D"/>
  </w:style>
  <w:style w:type="paragraph" w:styleId="Nadpis1">
    <w:name w:val="heading 1"/>
    <w:basedOn w:val="Normln"/>
    <w:next w:val="Normln"/>
    <w:uiPriority w:val="9"/>
    <w:qFormat/>
    <w:rsid w:val="00646C1D"/>
    <w:pPr>
      <w:keepNext/>
      <w:numPr>
        <w:numId w:val="1"/>
      </w:numPr>
      <w:tabs>
        <w:tab w:val="num" w:pos="426"/>
      </w:tabs>
      <w:spacing w:before="120"/>
      <w:jc w:val="both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646C1D"/>
    <w:pPr>
      <w:keepNext/>
      <w:spacing w:before="120"/>
      <w:jc w:val="both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A1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689A"/>
    <w:pPr>
      <w:keepNext/>
      <w:tabs>
        <w:tab w:val="num" w:pos="864"/>
      </w:tabs>
      <w:spacing w:before="120" w:after="120"/>
      <w:ind w:left="862" w:hanging="862"/>
      <w:jc w:val="both"/>
      <w:outlineLvl w:val="3"/>
    </w:pPr>
    <w:rPr>
      <w:b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689A"/>
    <w:pPr>
      <w:keepNext/>
      <w:tabs>
        <w:tab w:val="num" w:pos="1008"/>
      </w:tabs>
      <w:ind w:left="1008" w:hanging="1008"/>
      <w:jc w:val="both"/>
      <w:outlineLvl w:val="4"/>
    </w:pPr>
    <w:rPr>
      <w:b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689A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caps/>
      <w:sz w:val="40"/>
    </w:rPr>
  </w:style>
  <w:style w:type="paragraph" w:styleId="Nadpis7">
    <w:name w:val="heading 7"/>
    <w:basedOn w:val="Normln"/>
    <w:next w:val="Normln"/>
    <w:link w:val="Nadpis7Char"/>
    <w:qFormat/>
    <w:rsid w:val="00DA689A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DA689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A689A"/>
    <w:pPr>
      <w:keepNext/>
      <w:tabs>
        <w:tab w:val="num" w:pos="1584"/>
      </w:tabs>
      <w:ind w:left="1584" w:hanging="1584"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rsid w:val="00646C1D"/>
    <w:pPr>
      <w:spacing w:before="120"/>
      <w:jc w:val="center"/>
    </w:pPr>
    <w:rPr>
      <w:b/>
      <w:sz w:val="28"/>
    </w:rPr>
  </w:style>
  <w:style w:type="paragraph" w:styleId="Zkladntext">
    <w:name w:val="Body Text"/>
    <w:basedOn w:val="Normln"/>
    <w:rsid w:val="00646C1D"/>
    <w:pPr>
      <w:spacing w:before="120"/>
      <w:jc w:val="both"/>
    </w:pPr>
    <w:rPr>
      <w:b/>
    </w:rPr>
  </w:style>
  <w:style w:type="paragraph" w:styleId="Zhlav">
    <w:name w:val="header"/>
    <w:basedOn w:val="Normln"/>
    <w:link w:val="ZhlavChar"/>
    <w:uiPriority w:val="99"/>
    <w:rsid w:val="00646C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6C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46C1D"/>
    <w:pPr>
      <w:spacing w:before="120"/>
      <w:jc w:val="center"/>
    </w:pPr>
    <w:rPr>
      <w:rFonts w:ascii="Arial" w:hAnsi="Arial"/>
      <w:b/>
    </w:rPr>
  </w:style>
  <w:style w:type="paragraph" w:styleId="Zkladntext3">
    <w:name w:val="Body Text 3"/>
    <w:basedOn w:val="Normln"/>
    <w:rsid w:val="00646C1D"/>
    <w:pPr>
      <w:jc w:val="both"/>
    </w:pPr>
  </w:style>
  <w:style w:type="character" w:styleId="slostrnky">
    <w:name w:val="page number"/>
    <w:basedOn w:val="Standardnpsmoodstavce"/>
    <w:rsid w:val="00646C1D"/>
  </w:style>
  <w:style w:type="paragraph" w:styleId="Zkladntextodsazen">
    <w:name w:val="Body Text Indent"/>
    <w:basedOn w:val="Normln"/>
    <w:rsid w:val="00646C1D"/>
    <w:pPr>
      <w:spacing w:after="120"/>
      <w:ind w:left="283"/>
    </w:pPr>
  </w:style>
  <w:style w:type="paragraph" w:styleId="Textbubliny">
    <w:name w:val="Balloon Text"/>
    <w:basedOn w:val="Normln"/>
    <w:semiHidden/>
    <w:rsid w:val="00DF683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61C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SOnadpis1">
    <w:name w:val="ISO nadpis 1"/>
    <w:basedOn w:val="Nadpis1"/>
    <w:link w:val="ISOnadpis1Char"/>
    <w:qFormat/>
    <w:rsid w:val="00FE6931"/>
    <w:pPr>
      <w:numPr>
        <w:numId w:val="0"/>
      </w:numPr>
      <w:spacing w:before="0" w:after="120"/>
      <w:jc w:val="left"/>
    </w:pPr>
    <w:rPr>
      <w:sz w:val="28"/>
      <w:szCs w:val="28"/>
    </w:rPr>
  </w:style>
  <w:style w:type="character" w:customStyle="1" w:styleId="ISOnadpis1Char">
    <w:name w:val="ISO nadpis 1 Char"/>
    <w:link w:val="ISOnadpis1"/>
    <w:rsid w:val="00FE6931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DA689A"/>
    <w:rPr>
      <w:b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DA689A"/>
    <w:rPr>
      <w:b/>
      <w:u w:val="single"/>
    </w:rPr>
  </w:style>
  <w:style w:type="character" w:customStyle="1" w:styleId="Nadpis6Char">
    <w:name w:val="Nadpis 6 Char"/>
    <w:basedOn w:val="Standardnpsmoodstavce"/>
    <w:link w:val="Nadpis6"/>
    <w:rsid w:val="00DA689A"/>
    <w:rPr>
      <w:rFonts w:ascii="Arial" w:hAnsi="Arial"/>
      <w:caps/>
      <w:sz w:val="40"/>
    </w:rPr>
  </w:style>
  <w:style w:type="character" w:customStyle="1" w:styleId="Nadpis7Char">
    <w:name w:val="Nadpis 7 Char"/>
    <w:basedOn w:val="Standardnpsmoodstavce"/>
    <w:link w:val="Nadpis7"/>
    <w:rsid w:val="00DA689A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A689A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A689A"/>
    <w:rPr>
      <w:b/>
      <w:sz w:val="32"/>
    </w:rPr>
  </w:style>
  <w:style w:type="paragraph" w:styleId="Textpoznpodarou">
    <w:name w:val="footnote text"/>
    <w:basedOn w:val="Normln"/>
    <w:link w:val="TextpoznpodarouChar"/>
    <w:unhideWhenUsed/>
    <w:rsid w:val="00DA689A"/>
    <w:pPr>
      <w:suppressAutoHyphens/>
    </w:pPr>
    <w:rPr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DA689A"/>
    <w:rPr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A689A"/>
    <w:rPr>
      <w:vertAlign w:val="superscript"/>
    </w:rPr>
  </w:style>
  <w:style w:type="character" w:customStyle="1" w:styleId="ZhlavChar">
    <w:name w:val="Záhlaví Char"/>
    <w:link w:val="Zhlav"/>
    <w:uiPriority w:val="99"/>
    <w:rsid w:val="00DA689A"/>
    <w:rPr>
      <w:sz w:val="24"/>
    </w:rPr>
  </w:style>
  <w:style w:type="paragraph" w:styleId="Odstavecseseznamem">
    <w:name w:val="List Paragraph"/>
    <w:basedOn w:val="Normln"/>
    <w:uiPriority w:val="34"/>
    <w:qFormat/>
    <w:rsid w:val="006F5F62"/>
    <w:pPr>
      <w:ind w:left="720"/>
      <w:contextualSpacing/>
    </w:pPr>
  </w:style>
  <w:style w:type="character" w:styleId="Siln">
    <w:name w:val="Strong"/>
    <w:uiPriority w:val="22"/>
    <w:qFormat/>
    <w:rsid w:val="00BF757F"/>
    <w:rPr>
      <w:b/>
      <w:bCs/>
    </w:rPr>
  </w:style>
  <w:style w:type="character" w:customStyle="1" w:styleId="ZpatChar">
    <w:name w:val="Zápatí Char"/>
    <w:link w:val="Zpat"/>
    <w:uiPriority w:val="99"/>
    <w:rsid w:val="00BF757F"/>
    <w:rPr>
      <w:sz w:val="24"/>
    </w:rPr>
  </w:style>
  <w:style w:type="paragraph" w:customStyle="1" w:styleId="Style1">
    <w:name w:val="Style1"/>
    <w:basedOn w:val="Normln"/>
    <w:uiPriority w:val="99"/>
    <w:rsid w:val="005A2408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5A2408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character" w:customStyle="1" w:styleId="FontStyle40">
    <w:name w:val="Font Style40"/>
    <w:basedOn w:val="Standardnpsmoodstavce"/>
    <w:uiPriority w:val="99"/>
    <w:rsid w:val="005A2408"/>
    <w:rPr>
      <w:rFonts w:ascii="Arial" w:hAnsi="Arial" w:cs="Arial"/>
      <w:color w:val="000000"/>
      <w:sz w:val="14"/>
      <w:szCs w:val="14"/>
    </w:rPr>
  </w:style>
  <w:style w:type="character" w:customStyle="1" w:styleId="FontStyle42">
    <w:name w:val="Font Style42"/>
    <w:basedOn w:val="Standardnpsmoodstavce"/>
    <w:uiPriority w:val="99"/>
    <w:rsid w:val="005A2408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5">
    <w:name w:val="Style5"/>
    <w:basedOn w:val="Normln"/>
    <w:uiPriority w:val="99"/>
    <w:rsid w:val="00EF2137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Arial" w:hAnsi="Arial" w:cs="Arial"/>
    </w:rPr>
  </w:style>
  <w:style w:type="character" w:customStyle="1" w:styleId="FontStyle16">
    <w:name w:val="Font Style16"/>
    <w:basedOn w:val="Standardnpsmoodstavce"/>
    <w:uiPriority w:val="99"/>
    <w:rsid w:val="00660B18"/>
    <w:rPr>
      <w:rFonts w:ascii="Arial" w:hAnsi="Arial" w:cs="Arial"/>
      <w:color w:val="000000"/>
      <w:sz w:val="16"/>
      <w:szCs w:val="16"/>
    </w:rPr>
  </w:style>
  <w:style w:type="character" w:styleId="Hypertextovodkaz">
    <w:name w:val="Hyperlink"/>
    <w:uiPriority w:val="99"/>
    <w:unhideWhenUsed/>
    <w:rsid w:val="007C4CB8"/>
    <w:rPr>
      <w:color w:val="0000FF"/>
      <w:u w:val="single"/>
    </w:rPr>
  </w:style>
  <w:style w:type="paragraph" w:customStyle="1" w:styleId="Style2">
    <w:name w:val="Style2"/>
    <w:basedOn w:val="Normln"/>
    <w:uiPriority w:val="99"/>
    <w:rsid w:val="00C14566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paragraph" w:customStyle="1" w:styleId="Style4">
    <w:name w:val="Style4"/>
    <w:basedOn w:val="Normln"/>
    <w:uiPriority w:val="99"/>
    <w:rsid w:val="00C14566"/>
    <w:pPr>
      <w:widowControl w:val="0"/>
      <w:autoSpaceDE w:val="0"/>
      <w:autoSpaceDN w:val="0"/>
      <w:adjustRightInd w:val="0"/>
      <w:spacing w:line="191" w:lineRule="exact"/>
    </w:pPr>
    <w:rPr>
      <w:rFonts w:ascii="Arial" w:hAnsi="Arial" w:cs="Arial"/>
    </w:rPr>
  </w:style>
  <w:style w:type="character" w:customStyle="1" w:styleId="FontStyle13">
    <w:name w:val="Font Style13"/>
    <w:uiPriority w:val="99"/>
    <w:rsid w:val="00C14566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C14566"/>
    <w:rPr>
      <w:rFonts w:ascii="Arial" w:hAnsi="Arial" w:cs="Arial"/>
      <w:color w:val="000000"/>
      <w:sz w:val="16"/>
      <w:szCs w:val="16"/>
    </w:rPr>
  </w:style>
  <w:style w:type="paragraph" w:customStyle="1" w:styleId="Style15">
    <w:name w:val="Style15"/>
    <w:basedOn w:val="Normln"/>
    <w:uiPriority w:val="99"/>
    <w:rsid w:val="00C14566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</w:rPr>
  </w:style>
  <w:style w:type="paragraph" w:customStyle="1" w:styleId="0-Rizikaopaten">
    <w:name w:val="0-Rizika_opatření"/>
    <w:basedOn w:val="Normln"/>
    <w:rsid w:val="00B50827"/>
    <w:pPr>
      <w:widowControl w:val="0"/>
      <w:numPr>
        <w:numId w:val="3"/>
      </w:numPr>
      <w:suppressLineNumbers/>
      <w:tabs>
        <w:tab w:val="right" w:leader="dot" w:pos="10006"/>
      </w:tabs>
      <w:suppressAutoHyphens/>
      <w:autoSpaceDE w:val="0"/>
      <w:jc w:val="both"/>
    </w:pPr>
    <w:rPr>
      <w:rFonts w:ascii="Arial" w:hAnsi="Arial" w:cs="Tahoma"/>
      <w:sz w:val="18"/>
      <w:lang w:eastAsia="ar-SA"/>
    </w:rPr>
  </w:style>
  <w:style w:type="paragraph" w:customStyle="1" w:styleId="0-Rizikafaktor">
    <w:name w:val="0-Rizika_faktor"/>
    <w:basedOn w:val="Normln"/>
    <w:rsid w:val="00B50827"/>
    <w:pPr>
      <w:widowControl w:val="0"/>
      <w:numPr>
        <w:numId w:val="4"/>
      </w:numPr>
      <w:suppressAutoHyphens/>
      <w:autoSpaceDE w:val="0"/>
      <w:jc w:val="both"/>
    </w:pPr>
    <w:rPr>
      <w:rFonts w:ascii="Arial" w:hAnsi="Arial"/>
      <w:sz w:val="18"/>
      <w:lang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drive.google.com/drive/folders/1DaDAxVjETjRBvH3A_jgOtUmRKN_TnwF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EK/QQfBzePzUn44UeARBIOs86Q==">AMUW2mVXm5Bh94eHh0cq1Md3UoCCzi6xdXCnivQsEAlWwhSxpHvOVd6CdJEqZNzeKljgdXxkHIyImbIvkL/TMxeTEA07PwzA2ff2Cr6Iz7yi+E0tuSqb/ivwdLIXdp5fTCU0pRxM+wTp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2967</Words>
  <Characters>17508</Characters>
  <Application>Microsoft Office Word</Application>
  <DocSecurity>4</DocSecurity>
  <Lines>145</Lines>
  <Paragraphs>40</Paragraphs>
  <ScaleCrop>false</ScaleCrop>
  <Company/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Miroslav Rais, MBA</dc:creator>
  <cp:lastModifiedBy>Zenisek, Antonin</cp:lastModifiedBy>
  <cp:revision>2</cp:revision>
  <dcterms:created xsi:type="dcterms:W3CDTF">2021-12-06T13:55:00Z</dcterms:created>
  <dcterms:modified xsi:type="dcterms:W3CDTF">2021-12-06T13:55:00Z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0x010100E10B3A2ACFB62C49957D48C3E79CD728</vt:lpwstr>
  </property>
</Properties>
</file>