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BB783" w14:textId="68FFB3DC" w:rsidR="001F4922" w:rsidRPr="008A7D42" w:rsidRDefault="004A5AB3" w:rsidP="00276734">
      <w:pPr>
        <w:pStyle w:val="ISOnadpis1"/>
        <w:ind w:left="450" w:hanging="431"/>
        <w:jc w:val="center"/>
        <w:rPr>
          <w:rFonts w:ascii="Arial" w:hAnsi="Arial" w:cs="Arial"/>
        </w:rPr>
      </w:pPr>
      <w:bookmarkStart w:id="0" w:name="_Toc341208788"/>
      <w:r w:rsidRPr="004A5AB3">
        <w:rPr>
          <w:rFonts w:ascii="Arial" w:hAnsi="Arial" w:cs="Arial"/>
          <w:szCs w:val="22"/>
          <w:lang w:val="de-DE"/>
        </w:rPr>
        <w:t xml:space="preserve">Notiz über die </w:t>
      </w:r>
      <w:r>
        <w:rPr>
          <w:rFonts w:ascii="Arial" w:hAnsi="Arial" w:cs="Arial"/>
          <w:szCs w:val="22"/>
          <w:lang w:val="de-DE"/>
        </w:rPr>
        <w:t xml:space="preserve">Information </w:t>
      </w:r>
      <w:bookmarkEnd w:id="0"/>
      <w:r w:rsidR="008A7D42">
        <w:rPr>
          <w:rFonts w:ascii="Arial" w:hAnsi="Arial" w:cs="Arial"/>
          <w:szCs w:val="22"/>
          <w:lang w:val="de-DE"/>
        </w:rPr>
        <w:t xml:space="preserve">über die Risiken aufgrund der Tätigkeiten der Servicetechniker (ST) von STILL </w:t>
      </w:r>
      <w:r w:rsidR="008A7D42">
        <w:rPr>
          <w:rFonts w:ascii="Arial" w:hAnsi="Arial" w:cs="Arial"/>
          <w:szCs w:val="22"/>
        </w:rPr>
        <w:t>ČR</w:t>
      </w:r>
    </w:p>
    <w:p w14:paraId="513BB784" w14:textId="77777777" w:rsidR="001F4922" w:rsidRPr="004A5AB3" w:rsidRDefault="001F4922" w:rsidP="00C434FB">
      <w:pPr>
        <w:spacing w:after="120"/>
        <w:ind w:left="450" w:hanging="431"/>
        <w:jc w:val="center"/>
        <w:rPr>
          <w:rFonts w:ascii="Arial" w:hAnsi="Arial" w:cs="Arial"/>
          <w:b/>
          <w:sz w:val="10"/>
          <w:szCs w:val="10"/>
          <w:lang w:val="de-DE"/>
        </w:rPr>
      </w:pPr>
    </w:p>
    <w:p w14:paraId="513BB785" w14:textId="2DE1E4E0" w:rsidR="001F4922" w:rsidRPr="004A5AB3" w:rsidRDefault="004A5AB3" w:rsidP="00C434FB">
      <w:pPr>
        <w:spacing w:after="120"/>
        <w:ind w:left="450" w:hanging="431"/>
        <w:jc w:val="center"/>
        <w:rPr>
          <w:rFonts w:ascii="Arial" w:hAnsi="Arial" w:cs="Arial"/>
          <w:b/>
          <w:szCs w:val="24"/>
          <w:lang w:val="de-DE"/>
        </w:rPr>
      </w:pPr>
      <w:r>
        <w:rPr>
          <w:rFonts w:ascii="Arial" w:hAnsi="Arial" w:cs="Arial"/>
          <w:b/>
          <w:szCs w:val="24"/>
          <w:lang w:val="de-DE"/>
        </w:rPr>
        <w:t xml:space="preserve">Notiz über die gegenseitige Information von SELBSTSTÄNDIGEN PERSONEN und ARBEITGEBERN deren Mitarbeiter Risiken aufgrund von Tätigkeiten </w:t>
      </w:r>
      <w:r w:rsidR="00BD08F3">
        <w:rPr>
          <w:rFonts w:ascii="Arial" w:hAnsi="Arial" w:cs="Arial"/>
          <w:b/>
          <w:szCs w:val="24"/>
          <w:lang w:val="de-DE"/>
        </w:rPr>
        <w:t xml:space="preserve">der ST und ihres </w:t>
      </w:r>
      <w:r>
        <w:rPr>
          <w:rFonts w:ascii="Arial" w:hAnsi="Arial" w:cs="Arial"/>
          <w:b/>
          <w:szCs w:val="24"/>
          <w:lang w:val="de-DE"/>
        </w:rPr>
        <w:t>Arbeits</w:t>
      </w:r>
      <w:r w:rsidR="00953C2A">
        <w:rPr>
          <w:rFonts w:ascii="Arial" w:hAnsi="Arial" w:cs="Arial"/>
          <w:b/>
          <w:szCs w:val="24"/>
          <w:lang w:val="de-DE"/>
        </w:rPr>
        <w:t>bereiches</w:t>
      </w:r>
      <w:r>
        <w:rPr>
          <w:rFonts w:ascii="Arial" w:hAnsi="Arial" w:cs="Arial"/>
          <w:b/>
          <w:szCs w:val="24"/>
          <w:lang w:val="de-DE"/>
        </w:rPr>
        <w:t xml:space="preserve"> </w:t>
      </w:r>
      <w:r w:rsidR="00BD08F3">
        <w:rPr>
          <w:rFonts w:ascii="Arial" w:hAnsi="Arial" w:cs="Arial"/>
          <w:b/>
          <w:szCs w:val="24"/>
          <w:lang w:val="de-DE"/>
        </w:rPr>
        <w:t xml:space="preserve">am Betriebsort des Informierten </w:t>
      </w:r>
      <w:r>
        <w:rPr>
          <w:rFonts w:ascii="Arial" w:hAnsi="Arial" w:cs="Arial"/>
          <w:b/>
          <w:szCs w:val="24"/>
          <w:lang w:val="de-DE"/>
        </w:rPr>
        <w:t>ausgesetzt sind</w:t>
      </w:r>
      <w:r w:rsidR="000701A2" w:rsidRPr="004A5AB3">
        <w:rPr>
          <w:rFonts w:ascii="Arial" w:hAnsi="Arial" w:cs="Arial"/>
          <w:b/>
          <w:szCs w:val="24"/>
          <w:lang w:val="de-DE"/>
        </w:rPr>
        <w:br/>
      </w:r>
      <w:r>
        <w:rPr>
          <w:rFonts w:ascii="Arial" w:hAnsi="Arial" w:cs="Arial"/>
          <w:sz w:val="18"/>
          <w:szCs w:val="18"/>
          <w:lang w:val="de-DE"/>
        </w:rPr>
        <w:t>im Sinne von</w:t>
      </w:r>
      <w:r w:rsidR="001F4922" w:rsidRPr="004A5AB3">
        <w:rPr>
          <w:rFonts w:ascii="Arial" w:hAnsi="Arial" w:cs="Arial"/>
          <w:sz w:val="18"/>
          <w:szCs w:val="18"/>
          <w:lang w:val="de-DE"/>
        </w:rPr>
        <w:t xml:space="preserve"> § 101 </w:t>
      </w:r>
      <w:r>
        <w:rPr>
          <w:rFonts w:ascii="Arial" w:hAnsi="Arial" w:cs="Arial"/>
          <w:sz w:val="18"/>
          <w:szCs w:val="18"/>
          <w:lang w:val="de-DE"/>
        </w:rPr>
        <w:t>Absatz</w:t>
      </w:r>
      <w:r w:rsidR="001F4922" w:rsidRPr="004A5AB3">
        <w:rPr>
          <w:rFonts w:ascii="Arial" w:hAnsi="Arial" w:cs="Arial"/>
          <w:sz w:val="18"/>
          <w:szCs w:val="18"/>
          <w:lang w:val="de-DE"/>
        </w:rPr>
        <w:t xml:space="preserve"> 3</w:t>
      </w:r>
      <w:r w:rsidR="001F4922" w:rsidRPr="004A5AB3">
        <w:rPr>
          <w:rStyle w:val="Znakapoznpodarou"/>
          <w:rFonts w:ascii="Arial" w:hAnsi="Arial" w:cs="Arial"/>
          <w:sz w:val="18"/>
          <w:szCs w:val="18"/>
          <w:lang w:val="de-DE"/>
        </w:rPr>
        <w:footnoteReference w:id="1"/>
      </w:r>
      <w:r w:rsidR="001F4922" w:rsidRPr="004A5AB3">
        <w:rPr>
          <w:rFonts w:ascii="Arial" w:hAnsi="Arial" w:cs="Arial"/>
          <w:sz w:val="18"/>
          <w:szCs w:val="18"/>
          <w:lang w:val="de-DE"/>
        </w:rPr>
        <w:t xml:space="preserve"> </w:t>
      </w:r>
      <w:r>
        <w:rPr>
          <w:rFonts w:ascii="Arial" w:hAnsi="Arial" w:cs="Arial"/>
          <w:sz w:val="18"/>
          <w:szCs w:val="18"/>
          <w:lang w:val="de-DE"/>
        </w:rPr>
        <w:t>Gesetz</w:t>
      </w:r>
      <w:r w:rsidR="001F4922" w:rsidRPr="004A5AB3">
        <w:rPr>
          <w:rFonts w:ascii="Arial" w:hAnsi="Arial" w:cs="Arial"/>
          <w:sz w:val="18"/>
          <w:szCs w:val="18"/>
          <w:lang w:val="de-DE"/>
        </w:rPr>
        <w:t xml:space="preserve"> 262/2006 S</w:t>
      </w:r>
      <w:r>
        <w:rPr>
          <w:rFonts w:ascii="Arial" w:hAnsi="Arial" w:cs="Arial"/>
          <w:sz w:val="18"/>
          <w:szCs w:val="18"/>
          <w:lang w:val="de-DE"/>
        </w:rPr>
        <w:t>lg</w:t>
      </w:r>
      <w:r w:rsidR="001F4922" w:rsidRPr="004A5AB3">
        <w:rPr>
          <w:rFonts w:ascii="Arial" w:hAnsi="Arial" w:cs="Arial"/>
          <w:sz w:val="18"/>
          <w:szCs w:val="18"/>
          <w:lang w:val="de-DE"/>
        </w:rPr>
        <w:t xml:space="preserve">. </w:t>
      </w:r>
      <w:r>
        <w:rPr>
          <w:rFonts w:ascii="Arial" w:hAnsi="Arial" w:cs="Arial"/>
          <w:sz w:val="18"/>
          <w:szCs w:val="18"/>
          <w:lang w:val="de-DE"/>
        </w:rPr>
        <w:t>in der gültigen Fassung</w:t>
      </w:r>
      <w:r w:rsidR="001F4922" w:rsidRPr="004A5AB3">
        <w:rPr>
          <w:rFonts w:ascii="Arial" w:hAnsi="Arial" w:cs="Arial"/>
          <w:sz w:val="18"/>
          <w:szCs w:val="18"/>
          <w:lang w:val="de-DE"/>
        </w:rPr>
        <w:t xml:space="preserve">, </w:t>
      </w:r>
      <w:r>
        <w:rPr>
          <w:rFonts w:ascii="Arial" w:hAnsi="Arial" w:cs="Arial"/>
          <w:sz w:val="18"/>
          <w:szCs w:val="18"/>
          <w:lang w:val="de-DE"/>
        </w:rPr>
        <w:t>über die schriftliche Information der Arbeitgeber</w:t>
      </w:r>
      <w:r w:rsidR="001F4922" w:rsidRPr="004A5AB3">
        <w:rPr>
          <w:rFonts w:ascii="Arial" w:hAnsi="Arial" w:cs="Arial"/>
          <w:sz w:val="18"/>
          <w:szCs w:val="18"/>
          <w:lang w:val="de-DE"/>
        </w:rPr>
        <w:t>.</w:t>
      </w:r>
    </w:p>
    <w:p w14:paraId="513BB786" w14:textId="22ABB336" w:rsidR="00DC3686" w:rsidRPr="004A5AB3" w:rsidRDefault="00953C2A" w:rsidP="00C434FB">
      <w:pPr>
        <w:spacing w:after="120"/>
        <w:ind w:left="450" w:hanging="431"/>
        <w:jc w:val="center"/>
        <w:rPr>
          <w:rFonts w:ascii="Arial" w:hAnsi="Arial" w:cs="Arial"/>
          <w:b/>
          <w:sz w:val="20"/>
          <w:lang w:val="de-DE"/>
        </w:rPr>
      </w:pPr>
      <w:r>
        <w:rPr>
          <w:rFonts w:ascii="Arial" w:hAnsi="Arial" w:cs="Arial"/>
          <w:b/>
          <w:sz w:val="20"/>
          <w:lang w:val="de-DE"/>
        </w:rPr>
        <w:t xml:space="preserve">Arbeitgeber, selbstständige Personen und andere </w:t>
      </w:r>
      <w:r w:rsidR="00BD08F3">
        <w:rPr>
          <w:rFonts w:ascii="Arial" w:hAnsi="Arial" w:cs="Arial"/>
          <w:b/>
          <w:sz w:val="20"/>
          <w:lang w:val="de-DE"/>
        </w:rPr>
        <w:t>Mita</w:t>
      </w:r>
      <w:r>
        <w:rPr>
          <w:rFonts w:ascii="Arial" w:hAnsi="Arial" w:cs="Arial"/>
          <w:b/>
          <w:sz w:val="20"/>
          <w:lang w:val="de-DE"/>
        </w:rPr>
        <w:t>rbeiter</w:t>
      </w:r>
      <w:r w:rsidR="00BD08F3">
        <w:rPr>
          <w:rFonts w:ascii="Arial" w:hAnsi="Arial" w:cs="Arial"/>
          <w:b/>
          <w:sz w:val="20"/>
          <w:lang w:val="de-DE"/>
        </w:rPr>
        <w:t xml:space="preserve"> des Kunden (Informierte)</w:t>
      </w:r>
      <w:r>
        <w:rPr>
          <w:rFonts w:ascii="Arial" w:hAnsi="Arial" w:cs="Arial"/>
          <w:b/>
          <w:sz w:val="20"/>
          <w:lang w:val="de-DE"/>
        </w:rPr>
        <w:t xml:space="preserve">, die den Risiken des Arbeitsbereiches </w:t>
      </w:r>
      <w:r w:rsidR="00BD08F3">
        <w:rPr>
          <w:rFonts w:ascii="Arial" w:hAnsi="Arial" w:cs="Arial"/>
          <w:b/>
          <w:sz w:val="20"/>
          <w:lang w:val="de-DE"/>
        </w:rPr>
        <w:t xml:space="preserve">des STILL-Servicetechnikers </w:t>
      </w:r>
      <w:r>
        <w:rPr>
          <w:rFonts w:ascii="Arial" w:hAnsi="Arial" w:cs="Arial"/>
          <w:b/>
          <w:sz w:val="20"/>
          <w:lang w:val="de-DE"/>
        </w:rPr>
        <w:t>ausgesetzt sind</w:t>
      </w:r>
      <w:r w:rsidR="00DC3686" w:rsidRPr="004A5AB3">
        <w:rPr>
          <w:rFonts w:ascii="Arial" w:hAnsi="Arial" w:cs="Arial"/>
          <w:b/>
          <w:sz w:val="20"/>
          <w:lang w:val="de-DE"/>
        </w:rPr>
        <w:t xml:space="preserve"> (</w:t>
      </w:r>
      <w:r w:rsidR="00BD08F3">
        <w:rPr>
          <w:rFonts w:ascii="Arial" w:hAnsi="Arial" w:cs="Arial"/>
          <w:b/>
          <w:sz w:val="20"/>
          <w:lang w:val="de-DE"/>
        </w:rPr>
        <w:t>Informierender</w:t>
      </w:r>
      <w:r w:rsidR="00DC3686" w:rsidRPr="004A5AB3">
        <w:rPr>
          <w:rFonts w:ascii="Arial" w:hAnsi="Arial" w:cs="Arial"/>
          <w:b/>
          <w:sz w:val="20"/>
          <w:lang w:val="de-DE"/>
        </w:rPr>
        <w:t>)</w:t>
      </w:r>
    </w:p>
    <w:p w14:paraId="513BB787" w14:textId="77777777" w:rsidR="00DC3686" w:rsidRPr="004A5AB3" w:rsidRDefault="00DC3686" w:rsidP="00C434FB">
      <w:pPr>
        <w:spacing w:after="120"/>
        <w:ind w:left="450" w:hanging="431"/>
        <w:jc w:val="center"/>
        <w:rPr>
          <w:rFonts w:ascii="Arial" w:hAnsi="Arial" w:cs="Arial"/>
          <w:b/>
          <w:sz w:val="12"/>
          <w:szCs w:val="12"/>
          <w:lang w:val="de-DE"/>
        </w:rPr>
      </w:pP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9"/>
        <w:gridCol w:w="1710"/>
        <w:gridCol w:w="1786"/>
        <w:gridCol w:w="1593"/>
        <w:gridCol w:w="1829"/>
      </w:tblGrid>
      <w:tr w:rsidR="00D54B1F" w:rsidRPr="004A5AB3" w14:paraId="513BB78D" w14:textId="77777777" w:rsidTr="000E6892">
        <w:trPr>
          <w:cantSplit/>
          <w:trHeight w:val="530"/>
          <w:jc w:val="center"/>
        </w:trPr>
        <w:tc>
          <w:tcPr>
            <w:tcW w:w="3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3BEA60" w14:textId="77777777" w:rsidR="00DC3686" w:rsidRDefault="00953C2A" w:rsidP="00953C2A">
            <w:pPr>
              <w:ind w:left="-39"/>
              <w:jc w:val="center"/>
              <w:rPr>
                <w:rFonts w:ascii="Arial" w:hAnsi="Arial" w:cs="Arial"/>
                <w:b/>
                <w:bCs/>
                <w:sz w:val="20"/>
                <w:lang w:val="de-DE"/>
              </w:rPr>
            </w:pPr>
            <w:r>
              <w:rPr>
                <w:rFonts w:ascii="Arial" w:hAnsi="Arial" w:cs="Arial"/>
                <w:b/>
                <w:bCs/>
                <w:sz w:val="20"/>
                <w:lang w:val="de-DE"/>
              </w:rPr>
              <w:t>Vor- und Nachname</w:t>
            </w:r>
          </w:p>
          <w:p w14:paraId="513BB788" w14:textId="0A31E9D2" w:rsidR="00BD08F3" w:rsidRPr="00BD08F3" w:rsidRDefault="00BD08F3" w:rsidP="00953C2A">
            <w:pPr>
              <w:ind w:left="-39"/>
              <w:jc w:val="center"/>
              <w:rPr>
                <w:rFonts w:ascii="Arial" w:hAnsi="Arial" w:cs="Arial"/>
                <w:b/>
                <w:bCs/>
                <w:sz w:val="20"/>
                <w:lang w:val="de-DE"/>
              </w:rPr>
            </w:pPr>
            <w:r>
              <w:rPr>
                <w:rFonts w:ascii="Arial" w:hAnsi="Arial" w:cs="Arial"/>
                <w:b/>
                <w:bCs/>
                <w:sz w:val="20"/>
                <w:lang w:val="de-DE"/>
              </w:rPr>
              <w:t>(Informierter)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3BB789" w14:textId="77777777" w:rsidR="00DC3686" w:rsidRPr="004A5AB3" w:rsidRDefault="00953C2A" w:rsidP="00C434FB">
            <w:pPr>
              <w:ind w:left="-39"/>
              <w:jc w:val="center"/>
              <w:rPr>
                <w:rFonts w:ascii="Arial" w:hAnsi="Arial" w:cs="Arial"/>
                <w:b/>
                <w:bCs/>
                <w:sz w:val="20"/>
                <w:lang w:val="de-DE"/>
              </w:rPr>
            </w:pPr>
            <w:r>
              <w:rPr>
                <w:rFonts w:ascii="Arial" w:hAnsi="Arial" w:cs="Arial"/>
                <w:b/>
                <w:bCs/>
                <w:sz w:val="20"/>
                <w:lang w:val="de-DE"/>
              </w:rPr>
              <w:t>Ident. Nr.</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3BB78A" w14:textId="77777777" w:rsidR="00DC3686" w:rsidRPr="004A5AB3" w:rsidRDefault="00953C2A" w:rsidP="00953C2A">
            <w:pPr>
              <w:ind w:left="-39"/>
              <w:jc w:val="center"/>
              <w:rPr>
                <w:rFonts w:ascii="Arial" w:hAnsi="Arial" w:cs="Arial"/>
                <w:b/>
                <w:bCs/>
                <w:sz w:val="20"/>
                <w:lang w:val="de-DE"/>
              </w:rPr>
            </w:pPr>
            <w:r>
              <w:rPr>
                <w:rFonts w:ascii="Arial" w:hAnsi="Arial" w:cs="Arial"/>
                <w:b/>
                <w:bCs/>
                <w:sz w:val="20"/>
                <w:lang w:val="de-DE"/>
              </w:rPr>
              <w:t>Name des Arbeitgebers</w:t>
            </w:r>
          </w:p>
        </w:tc>
        <w:tc>
          <w:tcPr>
            <w:tcW w:w="1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3BB78B" w14:textId="77777777" w:rsidR="00DC3686" w:rsidRPr="004A5AB3" w:rsidRDefault="00953C2A" w:rsidP="00C434FB">
            <w:pPr>
              <w:ind w:left="-39"/>
              <w:jc w:val="center"/>
              <w:rPr>
                <w:rFonts w:ascii="Arial" w:hAnsi="Arial" w:cs="Arial"/>
                <w:b/>
                <w:bCs/>
                <w:sz w:val="20"/>
                <w:lang w:val="de-DE"/>
              </w:rPr>
            </w:pPr>
            <w:r>
              <w:rPr>
                <w:rFonts w:ascii="Arial" w:hAnsi="Arial" w:cs="Arial"/>
                <w:b/>
                <w:bCs/>
                <w:sz w:val="20"/>
                <w:lang w:val="de-DE"/>
              </w:rPr>
              <w:t>Datum der Information</w:t>
            </w:r>
          </w:p>
        </w:tc>
        <w:tc>
          <w:tcPr>
            <w:tcW w:w="1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3BB78C" w14:textId="77777777" w:rsidR="00DC3686" w:rsidRPr="004A5AB3" w:rsidRDefault="00953C2A" w:rsidP="00C434FB">
            <w:pPr>
              <w:tabs>
                <w:tab w:val="right" w:pos="3686"/>
              </w:tabs>
              <w:ind w:left="-39"/>
              <w:jc w:val="center"/>
              <w:rPr>
                <w:rFonts w:ascii="Arial" w:hAnsi="Arial" w:cs="Arial"/>
                <w:b/>
                <w:bCs/>
                <w:sz w:val="20"/>
                <w:lang w:val="de-DE"/>
              </w:rPr>
            </w:pPr>
            <w:r>
              <w:rPr>
                <w:rFonts w:ascii="Arial" w:hAnsi="Arial" w:cs="Arial"/>
                <w:b/>
                <w:bCs/>
                <w:sz w:val="20"/>
                <w:lang w:val="de-DE"/>
              </w:rPr>
              <w:t>Beschreibung</w:t>
            </w:r>
          </w:p>
        </w:tc>
      </w:tr>
      <w:tr w:rsidR="00D54B1F" w:rsidRPr="004A5AB3" w14:paraId="513BB793" w14:textId="77777777" w:rsidTr="00E85121">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513BB78E" w14:textId="77777777" w:rsidR="00DC3686" w:rsidRPr="004A5AB3" w:rsidRDefault="00DC3686" w:rsidP="00C434FB">
            <w:pPr>
              <w:ind w:left="450" w:hanging="431"/>
              <w:rPr>
                <w:rFonts w:ascii="Arial" w:hAnsi="Arial" w:cs="Arial"/>
                <w:color w:val="404040" w:themeColor="text1" w:themeTint="BF"/>
                <w:sz w:val="20"/>
                <w:lang w:val="de-DE"/>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513BB78F" w14:textId="77777777" w:rsidR="00DC3686" w:rsidRPr="004A5AB3" w:rsidRDefault="00DC3686" w:rsidP="00C434FB">
            <w:pPr>
              <w:ind w:left="450" w:hanging="431"/>
              <w:rPr>
                <w:rFonts w:ascii="Arial" w:hAnsi="Arial" w:cs="Arial"/>
                <w:sz w:val="20"/>
                <w:lang w:val="de-DE"/>
              </w:rPr>
            </w:pPr>
          </w:p>
        </w:tc>
        <w:tc>
          <w:tcPr>
            <w:tcW w:w="1786" w:type="dxa"/>
            <w:tcBorders>
              <w:top w:val="single" w:sz="4" w:space="0" w:color="auto"/>
              <w:left w:val="single" w:sz="4" w:space="0" w:color="auto"/>
              <w:bottom w:val="single" w:sz="4" w:space="0" w:color="auto"/>
              <w:right w:val="single" w:sz="4" w:space="0" w:color="auto"/>
            </w:tcBorders>
            <w:vAlign w:val="center"/>
          </w:tcPr>
          <w:p w14:paraId="513BB790" w14:textId="77777777" w:rsidR="00DC3686" w:rsidRPr="004A5AB3" w:rsidRDefault="00DC3686" w:rsidP="00C434FB">
            <w:pPr>
              <w:ind w:left="450" w:hanging="431"/>
              <w:rPr>
                <w:rFonts w:ascii="Arial" w:hAnsi="Arial" w:cs="Arial"/>
                <w:sz w:val="20"/>
                <w:lang w:val="de-DE"/>
              </w:rPr>
            </w:pPr>
          </w:p>
        </w:tc>
        <w:tc>
          <w:tcPr>
            <w:tcW w:w="1593" w:type="dxa"/>
            <w:tcBorders>
              <w:top w:val="single" w:sz="4" w:space="0" w:color="auto"/>
              <w:left w:val="single" w:sz="4" w:space="0" w:color="auto"/>
              <w:bottom w:val="single" w:sz="4" w:space="0" w:color="auto"/>
              <w:right w:val="single" w:sz="4" w:space="0" w:color="auto"/>
            </w:tcBorders>
            <w:vAlign w:val="center"/>
          </w:tcPr>
          <w:p w14:paraId="513BB791" w14:textId="77777777" w:rsidR="00DC3686" w:rsidRPr="004A5AB3" w:rsidRDefault="00DC3686" w:rsidP="00C434FB">
            <w:pPr>
              <w:ind w:left="450" w:hanging="431"/>
              <w:rPr>
                <w:rFonts w:ascii="Arial" w:hAnsi="Arial" w:cs="Arial"/>
                <w:sz w:val="20"/>
                <w:lang w:val="de-DE"/>
              </w:rPr>
            </w:pPr>
          </w:p>
        </w:tc>
        <w:tc>
          <w:tcPr>
            <w:tcW w:w="1829" w:type="dxa"/>
            <w:tcBorders>
              <w:top w:val="single" w:sz="4" w:space="0" w:color="auto"/>
              <w:left w:val="single" w:sz="4" w:space="0" w:color="auto"/>
              <w:bottom w:val="single" w:sz="4" w:space="0" w:color="auto"/>
              <w:right w:val="single" w:sz="4" w:space="0" w:color="auto"/>
            </w:tcBorders>
            <w:vAlign w:val="center"/>
          </w:tcPr>
          <w:p w14:paraId="513BB792" w14:textId="77777777" w:rsidR="00DC3686" w:rsidRPr="004A5AB3" w:rsidRDefault="00DC3686" w:rsidP="00C434FB">
            <w:pPr>
              <w:ind w:left="450" w:hanging="431"/>
              <w:rPr>
                <w:rFonts w:ascii="Arial" w:hAnsi="Arial" w:cs="Arial"/>
                <w:sz w:val="20"/>
                <w:lang w:val="de-DE"/>
              </w:rPr>
            </w:pPr>
          </w:p>
        </w:tc>
      </w:tr>
      <w:tr w:rsidR="00D54B1F" w:rsidRPr="004A5AB3" w14:paraId="513BB799" w14:textId="77777777" w:rsidTr="00E85121">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513BB794" w14:textId="77777777" w:rsidR="00DC3686" w:rsidRPr="004A5AB3" w:rsidRDefault="00DC3686" w:rsidP="00C434FB">
            <w:pPr>
              <w:ind w:left="450" w:hanging="431"/>
              <w:rPr>
                <w:rFonts w:ascii="Arial" w:hAnsi="Arial" w:cs="Arial"/>
                <w:color w:val="404040" w:themeColor="text1" w:themeTint="BF"/>
                <w:sz w:val="20"/>
                <w:lang w:val="de-DE"/>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513BB795" w14:textId="77777777" w:rsidR="00DC3686" w:rsidRPr="004A5AB3" w:rsidRDefault="00DC3686" w:rsidP="00C434FB">
            <w:pPr>
              <w:ind w:left="450" w:hanging="431"/>
              <w:rPr>
                <w:rFonts w:ascii="Arial" w:hAnsi="Arial" w:cs="Arial"/>
                <w:sz w:val="20"/>
                <w:lang w:val="de-DE"/>
              </w:rPr>
            </w:pPr>
          </w:p>
        </w:tc>
        <w:tc>
          <w:tcPr>
            <w:tcW w:w="1786" w:type="dxa"/>
            <w:tcBorders>
              <w:top w:val="single" w:sz="4" w:space="0" w:color="auto"/>
              <w:left w:val="single" w:sz="4" w:space="0" w:color="auto"/>
              <w:bottom w:val="single" w:sz="4" w:space="0" w:color="auto"/>
              <w:right w:val="single" w:sz="4" w:space="0" w:color="auto"/>
            </w:tcBorders>
            <w:vAlign w:val="center"/>
          </w:tcPr>
          <w:p w14:paraId="513BB796" w14:textId="77777777" w:rsidR="00DC3686" w:rsidRPr="004A5AB3" w:rsidRDefault="00DC3686" w:rsidP="00C434FB">
            <w:pPr>
              <w:ind w:left="450" w:hanging="431"/>
              <w:rPr>
                <w:rFonts w:ascii="Arial" w:hAnsi="Arial" w:cs="Arial"/>
                <w:sz w:val="20"/>
                <w:lang w:val="de-DE"/>
              </w:rPr>
            </w:pPr>
          </w:p>
        </w:tc>
        <w:tc>
          <w:tcPr>
            <w:tcW w:w="1593" w:type="dxa"/>
            <w:tcBorders>
              <w:top w:val="single" w:sz="4" w:space="0" w:color="auto"/>
              <w:left w:val="single" w:sz="4" w:space="0" w:color="auto"/>
              <w:bottom w:val="single" w:sz="4" w:space="0" w:color="auto"/>
              <w:right w:val="single" w:sz="4" w:space="0" w:color="auto"/>
            </w:tcBorders>
            <w:vAlign w:val="center"/>
          </w:tcPr>
          <w:p w14:paraId="513BB797" w14:textId="77777777" w:rsidR="00DC3686" w:rsidRPr="004A5AB3" w:rsidRDefault="00DC3686" w:rsidP="00C434FB">
            <w:pPr>
              <w:ind w:left="450" w:hanging="431"/>
              <w:rPr>
                <w:rFonts w:ascii="Arial" w:hAnsi="Arial" w:cs="Arial"/>
                <w:sz w:val="20"/>
                <w:lang w:val="de-DE"/>
              </w:rPr>
            </w:pPr>
          </w:p>
        </w:tc>
        <w:tc>
          <w:tcPr>
            <w:tcW w:w="1829" w:type="dxa"/>
            <w:tcBorders>
              <w:top w:val="single" w:sz="4" w:space="0" w:color="auto"/>
              <w:left w:val="single" w:sz="4" w:space="0" w:color="auto"/>
              <w:bottom w:val="single" w:sz="4" w:space="0" w:color="auto"/>
              <w:right w:val="single" w:sz="4" w:space="0" w:color="auto"/>
            </w:tcBorders>
            <w:vAlign w:val="center"/>
          </w:tcPr>
          <w:p w14:paraId="513BB798" w14:textId="77777777" w:rsidR="00DC3686" w:rsidRPr="004A5AB3" w:rsidRDefault="00DC3686" w:rsidP="00C434FB">
            <w:pPr>
              <w:ind w:left="450" w:hanging="431"/>
              <w:rPr>
                <w:rFonts w:ascii="Arial" w:hAnsi="Arial" w:cs="Arial"/>
                <w:sz w:val="20"/>
                <w:lang w:val="de-DE"/>
              </w:rPr>
            </w:pPr>
          </w:p>
        </w:tc>
      </w:tr>
      <w:tr w:rsidR="00D54B1F" w:rsidRPr="004A5AB3" w14:paraId="513BB79F" w14:textId="77777777" w:rsidTr="00E85121">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513BB79A" w14:textId="77777777" w:rsidR="00DC3686" w:rsidRPr="004A5AB3" w:rsidRDefault="00DC3686" w:rsidP="00C434FB">
            <w:pPr>
              <w:ind w:left="450" w:hanging="431"/>
              <w:rPr>
                <w:rFonts w:ascii="Arial" w:hAnsi="Arial" w:cs="Arial"/>
                <w:color w:val="404040" w:themeColor="text1" w:themeTint="BF"/>
                <w:sz w:val="20"/>
                <w:lang w:val="de-DE"/>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513BB79B" w14:textId="77777777" w:rsidR="00DC3686" w:rsidRPr="004A5AB3" w:rsidRDefault="00DC3686" w:rsidP="00C434FB">
            <w:pPr>
              <w:ind w:left="450" w:hanging="431"/>
              <w:rPr>
                <w:rFonts w:ascii="Arial" w:hAnsi="Arial" w:cs="Arial"/>
                <w:sz w:val="20"/>
                <w:lang w:val="de-DE"/>
              </w:rPr>
            </w:pPr>
          </w:p>
        </w:tc>
        <w:tc>
          <w:tcPr>
            <w:tcW w:w="1786" w:type="dxa"/>
            <w:tcBorders>
              <w:top w:val="single" w:sz="4" w:space="0" w:color="auto"/>
              <w:left w:val="single" w:sz="4" w:space="0" w:color="auto"/>
              <w:bottom w:val="single" w:sz="4" w:space="0" w:color="auto"/>
              <w:right w:val="single" w:sz="4" w:space="0" w:color="auto"/>
            </w:tcBorders>
            <w:vAlign w:val="center"/>
          </w:tcPr>
          <w:p w14:paraId="513BB79C" w14:textId="77777777" w:rsidR="00DC3686" w:rsidRPr="004A5AB3" w:rsidRDefault="00DC3686" w:rsidP="00C434FB">
            <w:pPr>
              <w:ind w:left="450" w:hanging="431"/>
              <w:rPr>
                <w:rFonts w:ascii="Arial" w:hAnsi="Arial" w:cs="Arial"/>
                <w:sz w:val="20"/>
                <w:lang w:val="de-DE"/>
              </w:rPr>
            </w:pPr>
          </w:p>
        </w:tc>
        <w:tc>
          <w:tcPr>
            <w:tcW w:w="1593" w:type="dxa"/>
            <w:tcBorders>
              <w:top w:val="single" w:sz="4" w:space="0" w:color="auto"/>
              <w:left w:val="single" w:sz="4" w:space="0" w:color="auto"/>
              <w:bottom w:val="single" w:sz="4" w:space="0" w:color="auto"/>
              <w:right w:val="single" w:sz="4" w:space="0" w:color="auto"/>
            </w:tcBorders>
            <w:vAlign w:val="center"/>
          </w:tcPr>
          <w:p w14:paraId="513BB79D" w14:textId="77777777" w:rsidR="00DC3686" w:rsidRPr="004A5AB3" w:rsidRDefault="00DC3686" w:rsidP="00C434FB">
            <w:pPr>
              <w:ind w:left="450" w:hanging="431"/>
              <w:rPr>
                <w:rFonts w:ascii="Arial" w:hAnsi="Arial" w:cs="Arial"/>
                <w:sz w:val="20"/>
                <w:lang w:val="de-DE"/>
              </w:rPr>
            </w:pPr>
          </w:p>
        </w:tc>
        <w:tc>
          <w:tcPr>
            <w:tcW w:w="1829" w:type="dxa"/>
            <w:tcBorders>
              <w:top w:val="single" w:sz="4" w:space="0" w:color="auto"/>
              <w:left w:val="single" w:sz="4" w:space="0" w:color="auto"/>
              <w:bottom w:val="single" w:sz="4" w:space="0" w:color="auto"/>
              <w:right w:val="single" w:sz="4" w:space="0" w:color="auto"/>
            </w:tcBorders>
            <w:vAlign w:val="center"/>
          </w:tcPr>
          <w:p w14:paraId="513BB79E" w14:textId="77777777" w:rsidR="00DC3686" w:rsidRPr="004A5AB3" w:rsidRDefault="00DC3686" w:rsidP="00C434FB">
            <w:pPr>
              <w:ind w:left="450" w:hanging="431"/>
              <w:rPr>
                <w:rFonts w:ascii="Arial" w:hAnsi="Arial" w:cs="Arial"/>
                <w:sz w:val="20"/>
                <w:lang w:val="de-DE"/>
              </w:rPr>
            </w:pPr>
          </w:p>
        </w:tc>
      </w:tr>
      <w:tr w:rsidR="00D54B1F" w:rsidRPr="004A5AB3" w14:paraId="513BB7A5" w14:textId="77777777" w:rsidTr="00E85121">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513BB7A0" w14:textId="77777777" w:rsidR="00DC3686" w:rsidRPr="004A5AB3" w:rsidRDefault="00DC3686" w:rsidP="00C434FB">
            <w:pPr>
              <w:ind w:left="450" w:hanging="431"/>
              <w:rPr>
                <w:rFonts w:ascii="Arial" w:hAnsi="Arial" w:cs="Arial"/>
                <w:color w:val="404040" w:themeColor="text1" w:themeTint="BF"/>
                <w:sz w:val="20"/>
                <w:lang w:val="de-DE"/>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513BB7A1" w14:textId="77777777" w:rsidR="00DC3686" w:rsidRPr="004A5AB3" w:rsidRDefault="00DC3686" w:rsidP="00C434FB">
            <w:pPr>
              <w:ind w:left="450" w:hanging="431"/>
              <w:rPr>
                <w:rFonts w:ascii="Arial" w:hAnsi="Arial" w:cs="Arial"/>
                <w:sz w:val="20"/>
                <w:lang w:val="de-DE"/>
              </w:rPr>
            </w:pPr>
          </w:p>
        </w:tc>
        <w:tc>
          <w:tcPr>
            <w:tcW w:w="1786" w:type="dxa"/>
            <w:tcBorders>
              <w:top w:val="single" w:sz="4" w:space="0" w:color="auto"/>
              <w:left w:val="single" w:sz="4" w:space="0" w:color="auto"/>
              <w:bottom w:val="single" w:sz="4" w:space="0" w:color="auto"/>
              <w:right w:val="single" w:sz="4" w:space="0" w:color="auto"/>
            </w:tcBorders>
            <w:vAlign w:val="center"/>
          </w:tcPr>
          <w:p w14:paraId="513BB7A2" w14:textId="77777777" w:rsidR="00DC3686" w:rsidRPr="004A5AB3" w:rsidRDefault="00DC3686" w:rsidP="00C434FB">
            <w:pPr>
              <w:ind w:left="450" w:hanging="431"/>
              <w:rPr>
                <w:rFonts w:ascii="Arial" w:hAnsi="Arial" w:cs="Arial"/>
                <w:sz w:val="20"/>
                <w:lang w:val="de-DE"/>
              </w:rPr>
            </w:pPr>
          </w:p>
        </w:tc>
        <w:tc>
          <w:tcPr>
            <w:tcW w:w="1593" w:type="dxa"/>
            <w:tcBorders>
              <w:top w:val="single" w:sz="4" w:space="0" w:color="auto"/>
              <w:left w:val="single" w:sz="4" w:space="0" w:color="auto"/>
              <w:bottom w:val="single" w:sz="4" w:space="0" w:color="auto"/>
              <w:right w:val="single" w:sz="4" w:space="0" w:color="auto"/>
            </w:tcBorders>
            <w:vAlign w:val="center"/>
          </w:tcPr>
          <w:p w14:paraId="513BB7A3" w14:textId="77777777" w:rsidR="00DC3686" w:rsidRPr="004A5AB3" w:rsidRDefault="00DC3686" w:rsidP="00C434FB">
            <w:pPr>
              <w:ind w:left="450" w:hanging="431"/>
              <w:rPr>
                <w:rFonts w:ascii="Arial" w:hAnsi="Arial" w:cs="Arial"/>
                <w:sz w:val="20"/>
                <w:lang w:val="de-DE"/>
              </w:rPr>
            </w:pPr>
          </w:p>
        </w:tc>
        <w:tc>
          <w:tcPr>
            <w:tcW w:w="1829" w:type="dxa"/>
            <w:tcBorders>
              <w:top w:val="single" w:sz="4" w:space="0" w:color="auto"/>
              <w:left w:val="single" w:sz="4" w:space="0" w:color="auto"/>
              <w:bottom w:val="single" w:sz="4" w:space="0" w:color="auto"/>
              <w:right w:val="single" w:sz="4" w:space="0" w:color="auto"/>
            </w:tcBorders>
            <w:vAlign w:val="center"/>
          </w:tcPr>
          <w:p w14:paraId="513BB7A4" w14:textId="77777777" w:rsidR="00DC3686" w:rsidRPr="004A5AB3" w:rsidRDefault="00DC3686" w:rsidP="00C434FB">
            <w:pPr>
              <w:ind w:left="450" w:hanging="431"/>
              <w:rPr>
                <w:rFonts w:ascii="Arial" w:hAnsi="Arial" w:cs="Arial"/>
                <w:sz w:val="20"/>
                <w:lang w:val="de-DE"/>
              </w:rPr>
            </w:pPr>
          </w:p>
        </w:tc>
      </w:tr>
      <w:tr w:rsidR="00DC3686" w:rsidRPr="004A5AB3" w14:paraId="513BB7AB" w14:textId="77777777" w:rsidTr="00E85121">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513BB7A6" w14:textId="77777777" w:rsidR="00DC3686" w:rsidRPr="004A5AB3" w:rsidRDefault="00DC3686" w:rsidP="00C434FB">
            <w:pPr>
              <w:ind w:left="450" w:hanging="431"/>
              <w:rPr>
                <w:rFonts w:ascii="Arial" w:hAnsi="Arial" w:cs="Arial"/>
                <w:color w:val="404040" w:themeColor="text1" w:themeTint="BF"/>
                <w:sz w:val="20"/>
                <w:lang w:val="de-DE"/>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513BB7A7" w14:textId="77777777" w:rsidR="00DC3686" w:rsidRPr="004A5AB3" w:rsidRDefault="00DC3686" w:rsidP="00C434FB">
            <w:pPr>
              <w:ind w:left="450" w:hanging="431"/>
              <w:rPr>
                <w:rFonts w:ascii="Arial" w:hAnsi="Arial" w:cs="Arial"/>
                <w:sz w:val="20"/>
                <w:lang w:val="de-DE"/>
              </w:rPr>
            </w:pPr>
          </w:p>
        </w:tc>
        <w:tc>
          <w:tcPr>
            <w:tcW w:w="1786" w:type="dxa"/>
            <w:tcBorders>
              <w:top w:val="single" w:sz="4" w:space="0" w:color="auto"/>
              <w:left w:val="single" w:sz="4" w:space="0" w:color="auto"/>
              <w:bottom w:val="single" w:sz="4" w:space="0" w:color="auto"/>
              <w:right w:val="single" w:sz="4" w:space="0" w:color="auto"/>
            </w:tcBorders>
            <w:vAlign w:val="center"/>
          </w:tcPr>
          <w:p w14:paraId="513BB7A8" w14:textId="77777777" w:rsidR="00DC3686" w:rsidRPr="004A5AB3" w:rsidRDefault="00DC3686" w:rsidP="00C434FB">
            <w:pPr>
              <w:ind w:left="450" w:hanging="431"/>
              <w:rPr>
                <w:rFonts w:ascii="Arial" w:hAnsi="Arial" w:cs="Arial"/>
                <w:sz w:val="20"/>
                <w:lang w:val="de-DE"/>
              </w:rPr>
            </w:pPr>
          </w:p>
        </w:tc>
        <w:tc>
          <w:tcPr>
            <w:tcW w:w="1593" w:type="dxa"/>
            <w:tcBorders>
              <w:top w:val="single" w:sz="4" w:space="0" w:color="auto"/>
              <w:left w:val="single" w:sz="4" w:space="0" w:color="auto"/>
              <w:bottom w:val="single" w:sz="4" w:space="0" w:color="auto"/>
              <w:right w:val="single" w:sz="4" w:space="0" w:color="auto"/>
            </w:tcBorders>
            <w:vAlign w:val="center"/>
          </w:tcPr>
          <w:p w14:paraId="513BB7A9" w14:textId="77777777" w:rsidR="00DC3686" w:rsidRPr="004A5AB3" w:rsidRDefault="00DC3686" w:rsidP="00C434FB">
            <w:pPr>
              <w:ind w:left="450" w:hanging="431"/>
              <w:rPr>
                <w:rFonts w:ascii="Arial" w:hAnsi="Arial" w:cs="Arial"/>
                <w:sz w:val="20"/>
                <w:lang w:val="de-DE"/>
              </w:rPr>
            </w:pPr>
          </w:p>
        </w:tc>
        <w:tc>
          <w:tcPr>
            <w:tcW w:w="1829" w:type="dxa"/>
            <w:tcBorders>
              <w:top w:val="single" w:sz="4" w:space="0" w:color="auto"/>
              <w:left w:val="single" w:sz="4" w:space="0" w:color="auto"/>
              <w:bottom w:val="single" w:sz="4" w:space="0" w:color="auto"/>
              <w:right w:val="single" w:sz="4" w:space="0" w:color="auto"/>
            </w:tcBorders>
            <w:vAlign w:val="center"/>
          </w:tcPr>
          <w:p w14:paraId="513BB7AA" w14:textId="77777777" w:rsidR="00DC3686" w:rsidRPr="004A5AB3" w:rsidRDefault="00DC3686" w:rsidP="00C434FB">
            <w:pPr>
              <w:ind w:left="450" w:hanging="431"/>
              <w:rPr>
                <w:rFonts w:ascii="Arial" w:hAnsi="Arial" w:cs="Arial"/>
                <w:sz w:val="20"/>
                <w:lang w:val="de-DE"/>
              </w:rPr>
            </w:pPr>
          </w:p>
        </w:tc>
      </w:tr>
    </w:tbl>
    <w:p w14:paraId="513BB7AC" w14:textId="77777777" w:rsidR="00DC3686" w:rsidRPr="004A5AB3" w:rsidRDefault="00DC3686" w:rsidP="00C434FB">
      <w:pPr>
        <w:tabs>
          <w:tab w:val="right" w:pos="3686"/>
        </w:tabs>
        <w:spacing w:before="120" w:after="120"/>
        <w:ind w:left="450" w:hanging="431"/>
        <w:rPr>
          <w:rFonts w:ascii="Arial" w:hAnsi="Arial" w:cs="Arial"/>
          <w:sz w:val="20"/>
          <w:lang w:val="de-DE"/>
        </w:rPr>
      </w:pPr>
    </w:p>
    <w:p w14:paraId="513BB7AD" w14:textId="58D97892" w:rsidR="00DC3686" w:rsidRPr="004A5AB3" w:rsidRDefault="00953C2A" w:rsidP="00C434FB">
      <w:pPr>
        <w:tabs>
          <w:tab w:val="right" w:pos="3686"/>
        </w:tabs>
        <w:spacing w:before="120" w:after="120"/>
        <w:ind w:left="450" w:hanging="431"/>
        <w:rPr>
          <w:rFonts w:ascii="Arial" w:hAnsi="Arial" w:cs="Arial"/>
          <w:sz w:val="20"/>
          <w:lang w:val="de-DE"/>
        </w:rPr>
      </w:pPr>
      <w:r>
        <w:rPr>
          <w:rFonts w:ascii="Arial" w:hAnsi="Arial" w:cs="Arial"/>
          <w:sz w:val="20"/>
          <w:lang w:val="de-DE"/>
        </w:rPr>
        <w:t xml:space="preserve">Vor- und Nachname des Informierenden </w:t>
      </w:r>
      <w:r w:rsidR="001C2EB5">
        <w:rPr>
          <w:rFonts w:ascii="Arial" w:hAnsi="Arial" w:cs="Arial"/>
          <w:sz w:val="20"/>
          <w:lang w:val="de-DE"/>
        </w:rPr>
        <w:t xml:space="preserve">(für STILL </w:t>
      </w:r>
      <w:r w:rsidR="001C2EB5">
        <w:rPr>
          <w:rFonts w:ascii="Arial" w:hAnsi="Arial" w:cs="Arial"/>
          <w:sz w:val="20"/>
        </w:rPr>
        <w:t>ČR)</w:t>
      </w:r>
      <w:r w:rsidR="00DC3686" w:rsidRPr="004A5AB3">
        <w:rPr>
          <w:rFonts w:ascii="Arial" w:hAnsi="Arial" w:cs="Arial"/>
          <w:sz w:val="20"/>
          <w:lang w:val="de-DE"/>
        </w:rPr>
        <w:t>:………….…………</w:t>
      </w:r>
      <w:r>
        <w:rPr>
          <w:rFonts w:ascii="Arial" w:hAnsi="Arial" w:cs="Arial"/>
          <w:sz w:val="20"/>
          <w:lang w:val="de-DE"/>
        </w:rPr>
        <w:t>Unterschrift</w:t>
      </w:r>
      <w:r w:rsidR="00DC3686" w:rsidRPr="004A5AB3">
        <w:rPr>
          <w:rFonts w:ascii="Arial" w:hAnsi="Arial" w:cs="Arial"/>
          <w:sz w:val="20"/>
          <w:lang w:val="de-DE"/>
        </w:rPr>
        <w:t>:…………………..</w:t>
      </w:r>
    </w:p>
    <w:p w14:paraId="513BB7AE" w14:textId="77777777" w:rsidR="00DC3686" w:rsidRPr="004A5AB3" w:rsidRDefault="00953C2A" w:rsidP="00C434FB">
      <w:pPr>
        <w:tabs>
          <w:tab w:val="right" w:pos="3686"/>
        </w:tabs>
        <w:spacing w:before="120" w:after="120"/>
        <w:ind w:left="450" w:hanging="431"/>
        <w:jc w:val="center"/>
        <w:rPr>
          <w:rFonts w:ascii="Arial" w:hAnsi="Arial" w:cs="Arial"/>
          <w:sz w:val="20"/>
          <w:lang w:val="de-DE"/>
        </w:rPr>
      </w:pPr>
      <w:r>
        <w:rPr>
          <w:rFonts w:ascii="Arial" w:hAnsi="Arial" w:cs="Arial"/>
          <w:sz w:val="20"/>
          <w:lang w:val="de-DE"/>
        </w:rPr>
        <w:t>Ort</w:t>
      </w:r>
      <w:r w:rsidR="00DC3686" w:rsidRPr="004A5AB3">
        <w:rPr>
          <w:rFonts w:ascii="Arial" w:hAnsi="Arial" w:cs="Arial"/>
          <w:sz w:val="20"/>
          <w:lang w:val="de-DE"/>
        </w:rPr>
        <w:t xml:space="preserve">: ……………………………….. </w:t>
      </w:r>
    </w:p>
    <w:p w14:paraId="513BB7AF" w14:textId="77777777" w:rsidR="00DC3686" w:rsidRPr="004A5AB3" w:rsidRDefault="00DC3686" w:rsidP="00C434FB">
      <w:pPr>
        <w:ind w:left="450" w:hanging="431"/>
        <w:jc w:val="both"/>
        <w:rPr>
          <w:rFonts w:ascii="Arial" w:hAnsi="Arial" w:cs="Arial"/>
          <w:b/>
          <w:bCs/>
          <w:sz w:val="20"/>
          <w:lang w:val="de-DE"/>
        </w:rPr>
      </w:pPr>
      <w:r w:rsidRPr="004A5AB3">
        <w:rPr>
          <w:rFonts w:ascii="Arial" w:hAnsi="Arial" w:cs="Arial"/>
          <w:b/>
          <w:bCs/>
          <w:sz w:val="20"/>
          <w:lang w:val="de-DE"/>
        </w:rPr>
        <w:t xml:space="preserve">a) </w:t>
      </w:r>
      <w:r w:rsidR="009A5F0B">
        <w:rPr>
          <w:rFonts w:ascii="Arial" w:hAnsi="Arial" w:cs="Arial"/>
          <w:b/>
          <w:bCs/>
          <w:sz w:val="20"/>
          <w:lang w:val="de-DE"/>
        </w:rPr>
        <w:t>Gefahren und Risiken</w:t>
      </w:r>
    </w:p>
    <w:p w14:paraId="513BB7B0" w14:textId="02E66789"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 xml:space="preserve">(1) </w:t>
      </w:r>
      <w:r w:rsidR="00EE32B8">
        <w:rPr>
          <w:rFonts w:ascii="Arial" w:hAnsi="Arial" w:cs="Arial"/>
          <w:sz w:val="20"/>
          <w:lang w:val="de-DE"/>
        </w:rPr>
        <w:t xml:space="preserve">Die weiter angeführten Gefahren und die sich daraus ergebenden Risiken wurden für alle Personen identifiziert, die sich im </w:t>
      </w:r>
      <w:r w:rsidR="001C2EB5">
        <w:rPr>
          <w:rFonts w:ascii="Arial" w:hAnsi="Arial" w:cs="Arial"/>
          <w:sz w:val="20"/>
          <w:lang w:val="de-DE"/>
        </w:rPr>
        <w:t>festgelegten Bereich für die Tätigkeiten der Mitarbeiter</w:t>
      </w:r>
      <w:r w:rsidR="00EE32B8">
        <w:rPr>
          <w:rFonts w:ascii="Arial" w:hAnsi="Arial" w:cs="Arial"/>
          <w:sz w:val="20"/>
          <w:lang w:val="de-DE"/>
        </w:rPr>
        <w:t xml:space="preserve"> des Informierenden aufhalten können, wobei die Tätigkeiten des Informierenden die Quelle der Risiken sind</w:t>
      </w:r>
      <w:r w:rsidRPr="004A5AB3">
        <w:rPr>
          <w:rFonts w:ascii="Arial" w:hAnsi="Arial" w:cs="Arial"/>
          <w:sz w:val="20"/>
          <w:lang w:val="de-DE"/>
        </w:rPr>
        <w:t xml:space="preserve">. </w:t>
      </w:r>
    </w:p>
    <w:p w14:paraId="513BB7B1" w14:textId="77777777"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 xml:space="preserve">(2) </w:t>
      </w:r>
      <w:r w:rsidR="00683349">
        <w:rPr>
          <w:rFonts w:ascii="Arial" w:hAnsi="Arial" w:cs="Arial"/>
          <w:sz w:val="20"/>
          <w:lang w:val="de-DE"/>
        </w:rPr>
        <w:t xml:space="preserve">Aufgrund von </w:t>
      </w:r>
      <w:r w:rsidRPr="004A5AB3">
        <w:rPr>
          <w:rFonts w:ascii="Arial" w:hAnsi="Arial" w:cs="Arial"/>
          <w:sz w:val="20"/>
          <w:lang w:val="de-DE"/>
        </w:rPr>
        <w:t xml:space="preserve">§ 101 </w:t>
      </w:r>
      <w:r w:rsidR="00683349">
        <w:rPr>
          <w:rFonts w:ascii="Arial" w:hAnsi="Arial" w:cs="Arial"/>
          <w:sz w:val="20"/>
          <w:lang w:val="de-DE"/>
        </w:rPr>
        <w:t>Abs</w:t>
      </w:r>
      <w:r w:rsidRPr="004A5AB3">
        <w:rPr>
          <w:rFonts w:ascii="Arial" w:hAnsi="Arial" w:cs="Arial"/>
          <w:sz w:val="20"/>
          <w:lang w:val="de-DE"/>
        </w:rPr>
        <w:t xml:space="preserve">. 3 </w:t>
      </w:r>
      <w:r w:rsidR="00683349">
        <w:rPr>
          <w:rFonts w:ascii="Arial" w:hAnsi="Arial" w:cs="Arial"/>
          <w:sz w:val="20"/>
          <w:lang w:val="de-DE"/>
        </w:rPr>
        <w:t>Gesetz Nr</w:t>
      </w:r>
      <w:r w:rsidRPr="004A5AB3">
        <w:rPr>
          <w:rFonts w:ascii="Arial" w:hAnsi="Arial" w:cs="Arial"/>
          <w:sz w:val="20"/>
          <w:lang w:val="de-DE"/>
        </w:rPr>
        <w:t>. 262/2006 S</w:t>
      </w:r>
      <w:r w:rsidR="00683349">
        <w:rPr>
          <w:rFonts w:ascii="Arial" w:hAnsi="Arial" w:cs="Arial"/>
          <w:sz w:val="20"/>
          <w:lang w:val="de-DE"/>
        </w:rPr>
        <w:t>lg</w:t>
      </w:r>
      <w:r w:rsidRPr="004A5AB3">
        <w:rPr>
          <w:rFonts w:ascii="Arial" w:hAnsi="Arial" w:cs="Arial"/>
          <w:sz w:val="20"/>
          <w:lang w:val="de-DE"/>
        </w:rPr>
        <w:t xml:space="preserve">., </w:t>
      </w:r>
      <w:r w:rsidR="00683349">
        <w:rPr>
          <w:rFonts w:ascii="Arial" w:hAnsi="Arial" w:cs="Arial"/>
          <w:sz w:val="20"/>
          <w:lang w:val="de-DE"/>
        </w:rPr>
        <w:t>in der Fassung späterer Vorschriften</w:t>
      </w:r>
      <w:r w:rsidRPr="004A5AB3">
        <w:rPr>
          <w:rFonts w:ascii="Arial" w:hAnsi="Arial" w:cs="Arial"/>
          <w:sz w:val="20"/>
          <w:lang w:val="de-DE"/>
        </w:rPr>
        <w:t xml:space="preserve"> (</w:t>
      </w:r>
      <w:r w:rsidR="00683349">
        <w:rPr>
          <w:rFonts w:ascii="Arial" w:hAnsi="Arial" w:cs="Arial"/>
          <w:sz w:val="20"/>
          <w:lang w:val="de-DE"/>
        </w:rPr>
        <w:t>Arbeitsgesetzbuch</w:t>
      </w:r>
      <w:r w:rsidRPr="004A5AB3">
        <w:rPr>
          <w:rFonts w:ascii="Arial" w:hAnsi="Arial" w:cs="Arial"/>
          <w:sz w:val="20"/>
          <w:lang w:val="de-DE"/>
        </w:rPr>
        <w:t>)</w:t>
      </w:r>
      <w:r w:rsidR="00683349">
        <w:rPr>
          <w:rFonts w:ascii="Arial" w:hAnsi="Arial" w:cs="Arial"/>
          <w:sz w:val="20"/>
          <w:lang w:val="de-DE"/>
        </w:rPr>
        <w:t xml:space="preserve"> informiert der Informierende hiermit den Informierten über die Gefahren und Risiken der möglichen Gefährdung seines Lebens und seiner Gesundheit, des Lebens und der Gesundheit seiner Arbeitnehmer, </w:t>
      </w:r>
      <w:r w:rsidR="00DC50D8">
        <w:rPr>
          <w:rFonts w:ascii="Arial" w:hAnsi="Arial" w:cs="Arial"/>
          <w:sz w:val="20"/>
          <w:lang w:val="de-DE"/>
        </w:rPr>
        <w:t xml:space="preserve">der </w:t>
      </w:r>
      <w:r w:rsidR="00683349">
        <w:rPr>
          <w:rFonts w:ascii="Arial" w:hAnsi="Arial" w:cs="Arial"/>
          <w:sz w:val="20"/>
          <w:lang w:val="de-DE"/>
        </w:rPr>
        <w:t xml:space="preserve">Zulieferer </w:t>
      </w:r>
      <w:r w:rsidR="00DC50D8">
        <w:rPr>
          <w:rFonts w:ascii="Arial" w:hAnsi="Arial" w:cs="Arial"/>
          <w:sz w:val="20"/>
          <w:lang w:val="de-DE"/>
        </w:rPr>
        <w:t>des Informierten und eventuell auch Dritter</w:t>
      </w:r>
      <w:r w:rsidRPr="004A5AB3">
        <w:rPr>
          <w:rFonts w:ascii="Arial" w:hAnsi="Arial" w:cs="Arial"/>
          <w:sz w:val="20"/>
          <w:lang w:val="de-DE"/>
        </w:rPr>
        <w:t xml:space="preserve"> (</w:t>
      </w:r>
      <w:r w:rsidR="00DC50D8">
        <w:rPr>
          <w:rFonts w:ascii="Arial" w:hAnsi="Arial" w:cs="Arial"/>
          <w:sz w:val="20"/>
          <w:lang w:val="de-DE"/>
        </w:rPr>
        <w:t>weiter nur Mitarbeiter des Informierten)</w:t>
      </w:r>
      <w:r w:rsidRPr="004A5AB3">
        <w:rPr>
          <w:rFonts w:ascii="Arial" w:hAnsi="Arial" w:cs="Arial"/>
          <w:sz w:val="20"/>
          <w:lang w:val="de-DE"/>
        </w:rPr>
        <w:t xml:space="preserve">. </w:t>
      </w:r>
      <w:r w:rsidR="00DC50D8">
        <w:rPr>
          <w:rFonts w:ascii="Arial" w:hAnsi="Arial" w:cs="Arial"/>
          <w:sz w:val="20"/>
          <w:lang w:val="de-DE"/>
        </w:rPr>
        <w:t xml:space="preserve">Mit den nachfolgenden Gefahren und Risiken ist der Informierte dazu verpflichtet nachweislich seine Arbeitnehmer und weitere betroffene Personen zu informieren und ordentliche Schutzmaßnahmen zu treffen, </w:t>
      </w:r>
      <w:r w:rsidR="008B63D9">
        <w:rPr>
          <w:rFonts w:ascii="Arial" w:hAnsi="Arial" w:cs="Arial"/>
          <w:sz w:val="20"/>
          <w:lang w:val="de-DE"/>
        </w:rPr>
        <w:t>um</w:t>
      </w:r>
      <w:r w:rsidR="00DC50D8">
        <w:rPr>
          <w:rFonts w:ascii="Arial" w:hAnsi="Arial" w:cs="Arial"/>
          <w:sz w:val="20"/>
          <w:lang w:val="de-DE"/>
        </w:rPr>
        <w:t xml:space="preserve"> eine Gefährdung des Lebens und der Gesundheit </w:t>
      </w:r>
      <w:r w:rsidR="008B63D9">
        <w:rPr>
          <w:rFonts w:ascii="Arial" w:hAnsi="Arial" w:cs="Arial"/>
          <w:sz w:val="20"/>
          <w:lang w:val="de-DE"/>
        </w:rPr>
        <w:t>von Personen und Schäden am Eigentum auszuschließen</w:t>
      </w:r>
      <w:r w:rsidRPr="004A5AB3">
        <w:rPr>
          <w:rFonts w:ascii="Arial" w:hAnsi="Arial" w:cs="Arial"/>
          <w:sz w:val="20"/>
          <w:lang w:val="de-DE"/>
        </w:rPr>
        <w:t>.</w:t>
      </w:r>
    </w:p>
    <w:p w14:paraId="513BB7B2" w14:textId="4B65FF1E"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 xml:space="preserve">(3) </w:t>
      </w:r>
      <w:r w:rsidR="00115C58">
        <w:rPr>
          <w:rFonts w:ascii="Arial" w:hAnsi="Arial" w:cs="Arial"/>
          <w:sz w:val="20"/>
          <w:lang w:val="de-DE"/>
        </w:rPr>
        <w:t>Der Informierte erklärt, dass er vom Informierenden zur Sicherstellung der Mitwirkung über die Information über die Risiken und Maßnahmen vor ihrer Wirkung aufgefordert wurde</w:t>
      </w:r>
      <w:r w:rsidRPr="004A5AB3">
        <w:rPr>
          <w:rFonts w:ascii="Arial" w:hAnsi="Arial" w:cs="Arial"/>
          <w:sz w:val="20"/>
          <w:lang w:val="de-DE"/>
        </w:rPr>
        <w:t xml:space="preserve">. </w:t>
      </w:r>
    </w:p>
    <w:p w14:paraId="513BB7B3" w14:textId="77777777"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 xml:space="preserve">(4) </w:t>
      </w:r>
      <w:r w:rsidR="008809AF">
        <w:rPr>
          <w:rFonts w:ascii="Arial" w:hAnsi="Arial" w:cs="Arial"/>
          <w:sz w:val="20"/>
          <w:lang w:val="de-DE"/>
        </w:rPr>
        <w:t>In den Tabellen mit den Informationen über die Gefahren und Risiken sind die minimalen Schutzmaßnahmen angeführt, die vom Informierten realisiert und beibehalten werden müssen</w:t>
      </w:r>
      <w:r w:rsidRPr="004A5AB3">
        <w:rPr>
          <w:rFonts w:ascii="Arial" w:hAnsi="Arial" w:cs="Arial"/>
          <w:sz w:val="20"/>
          <w:lang w:val="de-DE"/>
        </w:rPr>
        <w:t xml:space="preserve">. </w:t>
      </w:r>
      <w:r w:rsidR="008809AF">
        <w:rPr>
          <w:rFonts w:ascii="Arial" w:hAnsi="Arial" w:cs="Arial"/>
          <w:sz w:val="20"/>
          <w:lang w:val="de-DE"/>
        </w:rPr>
        <w:t>Der Informierte kann auch andere Schutzmaßnahmen treffen, wenn diese mindestens so wirksam sind, wie die in den Tabellen angeführten Maßnahmen</w:t>
      </w:r>
      <w:r w:rsidRPr="004A5AB3">
        <w:rPr>
          <w:rFonts w:ascii="Arial" w:hAnsi="Arial" w:cs="Arial"/>
          <w:sz w:val="20"/>
          <w:lang w:val="de-DE"/>
        </w:rPr>
        <w:t>.</w:t>
      </w:r>
    </w:p>
    <w:p w14:paraId="513BB7B4" w14:textId="77777777" w:rsidR="00DC3686" w:rsidRPr="004A5AB3" w:rsidRDefault="00DC3686" w:rsidP="00C434FB">
      <w:pPr>
        <w:ind w:left="450" w:hanging="431"/>
        <w:jc w:val="both"/>
        <w:rPr>
          <w:rFonts w:ascii="Arial" w:hAnsi="Arial" w:cs="Arial"/>
          <w:b/>
          <w:bCs/>
          <w:sz w:val="20"/>
          <w:lang w:val="de-DE"/>
        </w:rPr>
      </w:pPr>
    </w:p>
    <w:p w14:paraId="513BB7B5" w14:textId="77777777" w:rsidR="00DC3686" w:rsidRPr="004A5AB3" w:rsidRDefault="00DC3686" w:rsidP="00C434FB">
      <w:pPr>
        <w:ind w:left="450" w:hanging="431"/>
        <w:jc w:val="both"/>
        <w:rPr>
          <w:rFonts w:ascii="Arial" w:hAnsi="Arial" w:cs="Arial"/>
          <w:b/>
          <w:bCs/>
          <w:sz w:val="20"/>
          <w:lang w:val="de-DE"/>
        </w:rPr>
      </w:pPr>
      <w:r w:rsidRPr="004A5AB3">
        <w:rPr>
          <w:rFonts w:ascii="Arial" w:hAnsi="Arial" w:cs="Arial"/>
          <w:b/>
          <w:bCs/>
          <w:sz w:val="20"/>
          <w:lang w:val="de-DE"/>
        </w:rPr>
        <w:t xml:space="preserve">b) </w:t>
      </w:r>
      <w:r w:rsidR="008809AF">
        <w:rPr>
          <w:rFonts w:ascii="Arial" w:hAnsi="Arial" w:cs="Arial"/>
          <w:b/>
          <w:bCs/>
          <w:sz w:val="20"/>
          <w:lang w:val="de-DE"/>
        </w:rPr>
        <w:t>Vereinbarung über die Koordination der Durchführung der Schutzmaßnahmen und Vorgehensweisen</w:t>
      </w:r>
    </w:p>
    <w:p w14:paraId="513BB7B6" w14:textId="77777777"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lastRenderedPageBreak/>
        <w:t xml:space="preserve">(1) </w:t>
      </w:r>
      <w:r w:rsidR="006437C8">
        <w:rPr>
          <w:rFonts w:ascii="Arial" w:hAnsi="Arial" w:cs="Arial"/>
          <w:sz w:val="20"/>
          <w:lang w:val="de-DE"/>
        </w:rPr>
        <w:t xml:space="preserve">Aufgrund von </w:t>
      </w:r>
      <w:r w:rsidRPr="004A5AB3">
        <w:rPr>
          <w:rFonts w:ascii="Arial" w:hAnsi="Arial" w:cs="Arial"/>
          <w:sz w:val="20"/>
          <w:lang w:val="de-DE"/>
        </w:rPr>
        <w:t xml:space="preserve">§ 101 </w:t>
      </w:r>
      <w:r w:rsidR="006437C8">
        <w:rPr>
          <w:rFonts w:ascii="Arial" w:hAnsi="Arial" w:cs="Arial"/>
          <w:sz w:val="20"/>
          <w:lang w:val="de-DE"/>
        </w:rPr>
        <w:t>Abs</w:t>
      </w:r>
      <w:r w:rsidRPr="004A5AB3">
        <w:rPr>
          <w:rFonts w:ascii="Arial" w:hAnsi="Arial" w:cs="Arial"/>
          <w:sz w:val="20"/>
          <w:lang w:val="de-DE"/>
        </w:rPr>
        <w:t xml:space="preserve">. 3 </w:t>
      </w:r>
      <w:r w:rsidR="006437C8">
        <w:rPr>
          <w:rFonts w:ascii="Arial" w:hAnsi="Arial" w:cs="Arial"/>
          <w:sz w:val="20"/>
          <w:lang w:val="de-DE"/>
        </w:rPr>
        <w:t>Gesetz Nr.</w:t>
      </w:r>
      <w:r w:rsidRPr="004A5AB3">
        <w:rPr>
          <w:rFonts w:ascii="Arial" w:hAnsi="Arial" w:cs="Arial"/>
          <w:sz w:val="20"/>
          <w:lang w:val="de-DE"/>
        </w:rPr>
        <w:t xml:space="preserve"> 262/2006 S</w:t>
      </w:r>
      <w:r w:rsidR="006437C8">
        <w:rPr>
          <w:rFonts w:ascii="Arial" w:hAnsi="Arial" w:cs="Arial"/>
          <w:sz w:val="20"/>
          <w:lang w:val="de-DE"/>
        </w:rPr>
        <w:t>lg</w:t>
      </w:r>
      <w:r w:rsidRPr="004A5AB3">
        <w:rPr>
          <w:rFonts w:ascii="Arial" w:hAnsi="Arial" w:cs="Arial"/>
          <w:sz w:val="20"/>
          <w:lang w:val="de-DE"/>
        </w:rPr>
        <w:t xml:space="preserve">., </w:t>
      </w:r>
      <w:r w:rsidR="006437C8">
        <w:rPr>
          <w:rFonts w:ascii="Arial" w:hAnsi="Arial" w:cs="Arial"/>
          <w:sz w:val="20"/>
          <w:lang w:val="de-DE"/>
        </w:rPr>
        <w:t>in der Fassung späterer Vorschriften</w:t>
      </w:r>
      <w:r w:rsidRPr="004A5AB3">
        <w:rPr>
          <w:rFonts w:ascii="Arial" w:hAnsi="Arial" w:cs="Arial"/>
          <w:sz w:val="20"/>
          <w:lang w:val="de-DE"/>
        </w:rPr>
        <w:t xml:space="preserve"> (</w:t>
      </w:r>
      <w:r w:rsidR="006437C8">
        <w:rPr>
          <w:rFonts w:ascii="Arial" w:hAnsi="Arial" w:cs="Arial"/>
          <w:sz w:val="20"/>
          <w:lang w:val="de-DE"/>
        </w:rPr>
        <w:t>Arbeitsgesetzbuch</w:t>
      </w:r>
      <w:r w:rsidRPr="004A5AB3">
        <w:rPr>
          <w:rFonts w:ascii="Arial" w:hAnsi="Arial" w:cs="Arial"/>
          <w:sz w:val="20"/>
          <w:lang w:val="de-DE"/>
        </w:rPr>
        <w:t xml:space="preserve">) </w:t>
      </w:r>
      <w:r w:rsidR="006437C8">
        <w:rPr>
          <w:rFonts w:ascii="Arial" w:hAnsi="Arial" w:cs="Arial"/>
          <w:sz w:val="20"/>
          <w:lang w:val="de-DE"/>
        </w:rPr>
        <w:t>haben die beteiligten Arbeitgeber</w:t>
      </w:r>
      <w:r w:rsidRPr="004A5AB3">
        <w:rPr>
          <w:rFonts w:ascii="Arial" w:hAnsi="Arial" w:cs="Arial"/>
          <w:sz w:val="20"/>
          <w:lang w:val="de-DE"/>
        </w:rPr>
        <w:t xml:space="preserve"> (</w:t>
      </w:r>
      <w:r w:rsidR="006437C8">
        <w:rPr>
          <w:rFonts w:ascii="Arial" w:hAnsi="Arial" w:cs="Arial"/>
          <w:sz w:val="20"/>
          <w:lang w:val="de-DE"/>
        </w:rPr>
        <w:t>beteiligten Subjekte</w:t>
      </w:r>
      <w:r w:rsidRPr="004A5AB3">
        <w:rPr>
          <w:rFonts w:ascii="Arial" w:hAnsi="Arial" w:cs="Arial"/>
          <w:sz w:val="20"/>
          <w:lang w:val="de-DE"/>
        </w:rPr>
        <w:t xml:space="preserve">) </w:t>
      </w:r>
      <w:r w:rsidR="006437C8">
        <w:rPr>
          <w:rFonts w:ascii="Arial" w:hAnsi="Arial" w:cs="Arial"/>
          <w:sz w:val="20"/>
          <w:lang w:val="de-DE"/>
        </w:rPr>
        <w:t>vereinbart</w:t>
      </w:r>
      <w:r w:rsidRPr="004A5AB3">
        <w:rPr>
          <w:rFonts w:ascii="Arial" w:hAnsi="Arial" w:cs="Arial"/>
          <w:sz w:val="20"/>
          <w:lang w:val="de-DE"/>
        </w:rPr>
        <w:t xml:space="preserve">, </w:t>
      </w:r>
      <w:r w:rsidR="003D784C">
        <w:rPr>
          <w:rFonts w:ascii="Arial" w:hAnsi="Arial" w:cs="Arial"/>
          <w:sz w:val="20"/>
          <w:lang w:val="de-DE"/>
        </w:rPr>
        <w:t>dass der Informierte durch diesen Vertrag mit der Koordination der getroffenen Maßnahmen zum Schutz der Sicherheit und der Gesundheit der Arbeitnehmer und mit den Vorgehensweisen zu deren Sicherstellung beauftragt wird</w:t>
      </w:r>
      <w:r w:rsidRPr="004A5AB3">
        <w:rPr>
          <w:rFonts w:ascii="Arial" w:hAnsi="Arial" w:cs="Arial"/>
          <w:sz w:val="20"/>
          <w:lang w:val="de-DE"/>
        </w:rPr>
        <w:t>.</w:t>
      </w:r>
    </w:p>
    <w:p w14:paraId="513BB7B7" w14:textId="77777777"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 xml:space="preserve">(2) </w:t>
      </w:r>
      <w:r w:rsidR="003D784C">
        <w:rPr>
          <w:rFonts w:ascii="Arial" w:hAnsi="Arial" w:cs="Arial"/>
          <w:sz w:val="20"/>
          <w:lang w:val="de-DE"/>
        </w:rPr>
        <w:t xml:space="preserve">Der Informierte ist dazu verpflichtet auf eigene Kosten laufend, zeitgerecht und ordentlich jene Maßnahmen zum Schutz vor </w:t>
      </w:r>
      <w:r w:rsidR="00EF5BC6">
        <w:rPr>
          <w:rFonts w:ascii="Arial" w:hAnsi="Arial" w:cs="Arial"/>
          <w:sz w:val="20"/>
          <w:lang w:val="de-DE"/>
        </w:rPr>
        <w:t xml:space="preserve">den </w:t>
      </w:r>
      <w:r w:rsidR="003D784C">
        <w:rPr>
          <w:rFonts w:ascii="Arial" w:hAnsi="Arial" w:cs="Arial"/>
          <w:sz w:val="20"/>
          <w:lang w:val="de-DE"/>
        </w:rPr>
        <w:t>Gefahren und Risiken</w:t>
      </w:r>
      <w:r w:rsidR="00EF5BC6">
        <w:rPr>
          <w:rFonts w:ascii="Arial" w:hAnsi="Arial" w:cs="Arial"/>
          <w:sz w:val="20"/>
          <w:lang w:val="de-DE"/>
        </w:rPr>
        <w:t xml:space="preserve"> einer möglichen Lebens- und Gesundheitsgefährdung von Personen zu treffen und zu realisieren</w:t>
      </w:r>
      <w:r w:rsidRPr="004A5AB3">
        <w:rPr>
          <w:rFonts w:ascii="Arial" w:hAnsi="Arial" w:cs="Arial"/>
          <w:sz w:val="20"/>
          <w:lang w:val="de-DE"/>
        </w:rPr>
        <w:t xml:space="preserve">, </w:t>
      </w:r>
      <w:r w:rsidR="00EF5BC6">
        <w:rPr>
          <w:rFonts w:ascii="Arial" w:hAnsi="Arial" w:cs="Arial"/>
          <w:sz w:val="20"/>
          <w:lang w:val="de-DE"/>
        </w:rPr>
        <w:t>die durch seinen Aufenthalt oder bei den von ihm oder seinen Arbeitern durchgeführten Arbeiten entstehen können</w:t>
      </w:r>
      <w:r w:rsidRPr="004A5AB3">
        <w:rPr>
          <w:rFonts w:ascii="Arial" w:hAnsi="Arial" w:cs="Arial"/>
          <w:sz w:val="20"/>
          <w:lang w:val="de-DE"/>
        </w:rPr>
        <w:t xml:space="preserve">. </w:t>
      </w:r>
      <w:r w:rsidR="000E0332">
        <w:rPr>
          <w:rFonts w:ascii="Arial" w:hAnsi="Arial" w:cs="Arial"/>
          <w:sz w:val="20"/>
          <w:lang w:val="de-DE"/>
        </w:rPr>
        <w:t xml:space="preserve">Die Schutzmaßnahmen müssen </w:t>
      </w:r>
      <w:r w:rsidR="00304926">
        <w:rPr>
          <w:rFonts w:ascii="Arial" w:hAnsi="Arial" w:cs="Arial"/>
          <w:sz w:val="20"/>
          <w:lang w:val="de-DE"/>
        </w:rPr>
        <w:t>für die Sicherheit und den Schutz der Gesundheit aller betroffenen Seiten sorgen</w:t>
      </w:r>
      <w:r w:rsidRPr="004A5AB3">
        <w:rPr>
          <w:rFonts w:ascii="Arial" w:hAnsi="Arial" w:cs="Arial"/>
          <w:sz w:val="20"/>
          <w:lang w:val="de-DE"/>
        </w:rPr>
        <w:t xml:space="preserve"> (</w:t>
      </w:r>
      <w:r w:rsidR="00304926">
        <w:rPr>
          <w:rFonts w:ascii="Arial" w:hAnsi="Arial" w:cs="Arial"/>
          <w:sz w:val="20"/>
          <w:lang w:val="de-DE"/>
        </w:rPr>
        <w:t>insbesondere der Arbeitnehmer des Informierenden und des Informierten, Kunden, Nachbarn, Zulieferer, Öffentlichkeit usw.</w:t>
      </w:r>
      <w:r w:rsidRPr="004A5AB3">
        <w:rPr>
          <w:rFonts w:ascii="Arial" w:hAnsi="Arial" w:cs="Arial"/>
          <w:sz w:val="20"/>
          <w:lang w:val="de-DE"/>
        </w:rPr>
        <w:t>).</w:t>
      </w:r>
    </w:p>
    <w:p w14:paraId="513BB7B8" w14:textId="77777777"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 xml:space="preserve">(3) </w:t>
      </w:r>
      <w:r w:rsidR="00304926">
        <w:rPr>
          <w:rFonts w:ascii="Arial" w:hAnsi="Arial" w:cs="Arial"/>
          <w:sz w:val="20"/>
          <w:lang w:val="de-DE"/>
        </w:rPr>
        <w:t xml:space="preserve">Bei der Durchführung von Bauarbeiten in einem gefährlichen Umfeld und einem gefährlichen Bereich </w:t>
      </w:r>
      <w:r w:rsidRPr="004A5AB3">
        <w:rPr>
          <w:rFonts w:ascii="Arial" w:hAnsi="Arial" w:cs="Arial"/>
          <w:sz w:val="20"/>
          <w:lang w:val="de-DE"/>
        </w:rPr>
        <w:t>(</w:t>
      </w:r>
      <w:r w:rsidR="00DF708E">
        <w:rPr>
          <w:rFonts w:ascii="Arial" w:hAnsi="Arial" w:cs="Arial"/>
          <w:sz w:val="20"/>
          <w:lang w:val="de-DE"/>
        </w:rPr>
        <w:t>insbesondere Arbeiten und Tätigkeiten, die die natürliche Person einer höheren Lebens- oder Gesundheitsgefährdung ausstellen</w:t>
      </w:r>
      <w:r w:rsidRPr="004A5AB3">
        <w:rPr>
          <w:rFonts w:ascii="Arial" w:hAnsi="Arial" w:cs="Arial"/>
          <w:sz w:val="20"/>
          <w:lang w:val="de-DE"/>
        </w:rPr>
        <w:t xml:space="preserve">) </w:t>
      </w:r>
      <w:r w:rsidR="00304926">
        <w:rPr>
          <w:rFonts w:ascii="Arial" w:hAnsi="Arial" w:cs="Arial"/>
          <w:sz w:val="20"/>
          <w:lang w:val="de-DE"/>
        </w:rPr>
        <w:t xml:space="preserve">ist der Informierte dazu verpflichtet für die </w:t>
      </w:r>
      <w:r w:rsidR="00603FF4">
        <w:rPr>
          <w:rFonts w:ascii="Arial" w:hAnsi="Arial" w:cs="Arial"/>
          <w:sz w:val="20"/>
          <w:lang w:val="de-DE"/>
        </w:rPr>
        <w:t>Arbeiter des Informierenden weitere persönliche Arbeitsschutzmittel (weiter nur PASM) und Einrichtungen sicherzustellen, die für den Informierenden ungewöhnlich sind</w:t>
      </w:r>
      <w:r w:rsidRPr="004A5AB3">
        <w:rPr>
          <w:rFonts w:ascii="Arial" w:hAnsi="Arial" w:cs="Arial"/>
          <w:sz w:val="20"/>
          <w:lang w:val="de-DE"/>
        </w:rPr>
        <w:t xml:space="preserve"> (</w:t>
      </w:r>
      <w:r w:rsidR="00603FF4">
        <w:rPr>
          <w:rFonts w:ascii="Arial" w:hAnsi="Arial" w:cs="Arial"/>
          <w:sz w:val="20"/>
          <w:lang w:val="de-DE"/>
        </w:rPr>
        <w:t>z.B. PASM für Arbeiten in Höhen oder über freien Tiefen</w:t>
      </w:r>
      <w:r w:rsidRPr="004A5AB3">
        <w:rPr>
          <w:rFonts w:ascii="Arial" w:hAnsi="Arial" w:cs="Arial"/>
          <w:sz w:val="20"/>
          <w:lang w:val="de-DE"/>
        </w:rPr>
        <w:t xml:space="preserve">, </w:t>
      </w:r>
      <w:r w:rsidR="00603FF4">
        <w:rPr>
          <w:rFonts w:ascii="Arial" w:hAnsi="Arial" w:cs="Arial"/>
          <w:sz w:val="20"/>
          <w:lang w:val="de-DE"/>
        </w:rPr>
        <w:t xml:space="preserve">PASM, die die Arbeitnehmer vor chemischen Gefahren, </w:t>
      </w:r>
      <w:r w:rsidR="00DF708E">
        <w:rPr>
          <w:rFonts w:ascii="Arial" w:hAnsi="Arial" w:cs="Arial"/>
          <w:sz w:val="20"/>
          <w:lang w:val="de-DE"/>
        </w:rPr>
        <w:t xml:space="preserve">gefährlichen </w:t>
      </w:r>
      <w:r w:rsidR="00603FF4">
        <w:rPr>
          <w:rFonts w:ascii="Arial" w:hAnsi="Arial" w:cs="Arial"/>
          <w:sz w:val="20"/>
          <w:lang w:val="de-DE"/>
        </w:rPr>
        <w:t>Strahlungen usw. schützen</w:t>
      </w:r>
      <w:r w:rsidRPr="004A5AB3">
        <w:rPr>
          <w:rFonts w:ascii="Arial" w:hAnsi="Arial" w:cs="Arial"/>
          <w:sz w:val="20"/>
          <w:lang w:val="de-DE"/>
        </w:rPr>
        <w:t>).</w:t>
      </w:r>
    </w:p>
    <w:p w14:paraId="513BB7B9" w14:textId="77777777"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w:t>
      </w:r>
      <w:r w:rsidR="0067145F">
        <w:rPr>
          <w:rFonts w:ascii="Arial" w:hAnsi="Arial" w:cs="Arial"/>
          <w:sz w:val="20"/>
          <w:lang w:val="de-DE"/>
        </w:rPr>
        <w:t>4</w:t>
      </w:r>
      <w:r w:rsidRPr="004A5AB3">
        <w:rPr>
          <w:rFonts w:ascii="Arial" w:hAnsi="Arial" w:cs="Arial"/>
          <w:sz w:val="20"/>
          <w:lang w:val="de-DE"/>
        </w:rPr>
        <w:t xml:space="preserve">) </w:t>
      </w:r>
      <w:r w:rsidR="00DF708E">
        <w:rPr>
          <w:rFonts w:ascii="Arial" w:hAnsi="Arial" w:cs="Arial"/>
          <w:sz w:val="20"/>
          <w:lang w:val="de-DE"/>
        </w:rPr>
        <w:t>Der Informierte hat dafür zu sorgen, dass die Arbeitnehmer des Informierenden mit allen örtlich geltenden Vorschriften und Anweisungen zur Sicherstellung der Sicherheit und Gesundheit bei der Arbeit, im erforderlichen Umfang vertraut gemacht werden</w:t>
      </w:r>
      <w:r w:rsidRPr="004A5AB3">
        <w:rPr>
          <w:rFonts w:ascii="Arial" w:hAnsi="Arial" w:cs="Arial"/>
          <w:sz w:val="20"/>
          <w:lang w:val="de-DE"/>
        </w:rPr>
        <w:t>.</w:t>
      </w:r>
    </w:p>
    <w:p w14:paraId="513BB7BA" w14:textId="77777777" w:rsidR="00DC3686" w:rsidRPr="004A5AB3" w:rsidRDefault="00DC3686" w:rsidP="00C434FB">
      <w:pPr>
        <w:ind w:left="450" w:hanging="431"/>
        <w:jc w:val="both"/>
        <w:rPr>
          <w:rFonts w:ascii="Arial" w:hAnsi="Arial" w:cs="Arial"/>
          <w:b/>
          <w:bCs/>
          <w:sz w:val="20"/>
          <w:lang w:val="de-DE"/>
        </w:rPr>
      </w:pPr>
      <w:r w:rsidRPr="004A5AB3">
        <w:rPr>
          <w:rFonts w:ascii="Arial" w:hAnsi="Arial" w:cs="Arial"/>
          <w:b/>
          <w:bCs/>
          <w:sz w:val="20"/>
          <w:lang w:val="de-DE"/>
        </w:rPr>
        <w:t xml:space="preserve">c) </w:t>
      </w:r>
      <w:r w:rsidR="00DF708E">
        <w:rPr>
          <w:rFonts w:ascii="Arial" w:hAnsi="Arial" w:cs="Arial"/>
          <w:b/>
          <w:bCs/>
          <w:sz w:val="20"/>
          <w:lang w:val="de-DE"/>
        </w:rPr>
        <w:t>Schlussbestimmungen</w:t>
      </w:r>
    </w:p>
    <w:p w14:paraId="513BB7BB" w14:textId="77777777"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 xml:space="preserve">(1) </w:t>
      </w:r>
      <w:r w:rsidR="00BB770B">
        <w:rPr>
          <w:rFonts w:ascii="Arial" w:hAnsi="Arial" w:cs="Arial"/>
          <w:sz w:val="20"/>
          <w:lang w:val="de-DE"/>
        </w:rPr>
        <w:t>Der Informierte bestätigt durch seine unten beigefügte Unterschrift insbesondere, dass er über die Risiken einer möglichen Lebens- und Gesundheitsgefährdung von Personen informiert wurde, deren Ursache die Tätigkeiten des Informierenden sein könnten</w:t>
      </w:r>
      <w:r w:rsidR="00993476">
        <w:rPr>
          <w:rFonts w:ascii="Arial" w:hAnsi="Arial" w:cs="Arial"/>
          <w:sz w:val="20"/>
          <w:lang w:val="de-DE"/>
        </w:rPr>
        <w:t xml:space="preserve"> und dass er diese Risiken und Schutzmaßnahmen im vollen Umfang verstanden hat</w:t>
      </w:r>
      <w:r w:rsidRPr="004A5AB3">
        <w:rPr>
          <w:rFonts w:ascii="Arial" w:hAnsi="Arial" w:cs="Arial"/>
          <w:sz w:val="20"/>
          <w:lang w:val="de-DE"/>
        </w:rPr>
        <w:t>,</w:t>
      </w:r>
    </w:p>
    <w:p w14:paraId="513BB7BC" w14:textId="77777777"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 xml:space="preserve">(2) </w:t>
      </w:r>
      <w:r w:rsidR="00993476">
        <w:rPr>
          <w:rFonts w:ascii="Arial" w:hAnsi="Arial" w:cs="Arial"/>
          <w:sz w:val="20"/>
          <w:lang w:val="de-DE"/>
        </w:rPr>
        <w:t xml:space="preserve">Der Informierende erklärt ehrenhaft durch die Unterschrift dieses Dokuments, dass alle seine an der Durchführung des Werkes beteiligten Arbeitnehmer gesundheitlich und fachlich </w:t>
      </w:r>
      <w:r w:rsidR="00D5727B">
        <w:rPr>
          <w:rFonts w:ascii="Arial" w:hAnsi="Arial" w:cs="Arial"/>
          <w:sz w:val="20"/>
          <w:lang w:val="de-DE"/>
        </w:rPr>
        <w:t>für die Durchführung der vertraglich vereinbarten Arbeiten geeignet sind</w:t>
      </w:r>
      <w:r w:rsidRPr="004A5AB3">
        <w:rPr>
          <w:rFonts w:ascii="Arial" w:hAnsi="Arial" w:cs="Arial"/>
          <w:sz w:val="20"/>
          <w:lang w:val="de-DE"/>
        </w:rPr>
        <w:t>.</w:t>
      </w:r>
    </w:p>
    <w:p w14:paraId="513BB7BE" w14:textId="258A1D68" w:rsidR="00927D7E" w:rsidRPr="004A5AB3" w:rsidRDefault="00DC3686" w:rsidP="0067145F">
      <w:pPr>
        <w:ind w:left="709" w:hanging="431"/>
        <w:jc w:val="both"/>
        <w:rPr>
          <w:rFonts w:ascii="Arial" w:hAnsi="Arial" w:cs="Arial"/>
          <w:sz w:val="20"/>
          <w:lang w:val="de-DE"/>
        </w:rPr>
      </w:pPr>
      <w:r w:rsidRPr="004A5AB3">
        <w:rPr>
          <w:rFonts w:ascii="Arial" w:hAnsi="Arial" w:cs="Arial"/>
          <w:sz w:val="20"/>
          <w:lang w:val="de-DE"/>
        </w:rPr>
        <w:t>(3)</w:t>
      </w:r>
      <w:r w:rsidR="00927D7E" w:rsidRPr="004A5AB3">
        <w:rPr>
          <w:rFonts w:ascii="Arial" w:hAnsi="Arial" w:cs="Arial"/>
          <w:sz w:val="20"/>
          <w:lang w:val="de-DE"/>
        </w:rPr>
        <w:t xml:space="preserve"> </w:t>
      </w:r>
      <w:r w:rsidR="00A02424">
        <w:rPr>
          <w:rFonts w:ascii="Arial" w:hAnsi="Arial" w:cs="Arial"/>
          <w:sz w:val="20"/>
          <w:lang w:val="de-DE"/>
        </w:rPr>
        <w:t>Durchführung einer Einweisung und Schulung</w:t>
      </w:r>
      <w:r w:rsidR="00DE4A2D" w:rsidRPr="004A5AB3">
        <w:rPr>
          <w:rFonts w:ascii="Arial" w:hAnsi="Arial" w:cs="Arial"/>
          <w:sz w:val="20"/>
          <w:lang w:val="de-DE"/>
        </w:rPr>
        <w:t xml:space="preserve"> (</w:t>
      </w:r>
      <w:r w:rsidR="00A02424">
        <w:rPr>
          <w:rFonts w:ascii="Arial" w:hAnsi="Arial" w:cs="Arial"/>
          <w:sz w:val="20"/>
          <w:lang w:val="de-DE"/>
        </w:rPr>
        <w:t>Information</w:t>
      </w:r>
      <w:r w:rsidR="00DE4A2D" w:rsidRPr="004A5AB3">
        <w:rPr>
          <w:rFonts w:ascii="Arial" w:hAnsi="Arial" w:cs="Arial"/>
          <w:sz w:val="20"/>
          <w:lang w:val="de-DE"/>
        </w:rPr>
        <w:t>)</w:t>
      </w:r>
      <w:r w:rsidR="00927D7E" w:rsidRPr="004A5AB3">
        <w:rPr>
          <w:rFonts w:ascii="Arial" w:hAnsi="Arial" w:cs="Arial"/>
          <w:sz w:val="20"/>
          <w:lang w:val="de-DE"/>
        </w:rPr>
        <w:t xml:space="preserve"> </w:t>
      </w:r>
      <w:r w:rsidR="00A02424">
        <w:rPr>
          <w:rFonts w:ascii="Arial" w:hAnsi="Arial" w:cs="Arial"/>
          <w:sz w:val="20"/>
          <w:lang w:val="de-DE"/>
        </w:rPr>
        <w:t xml:space="preserve">beim Betreten des Arbeitsbereiches </w:t>
      </w:r>
      <w:r w:rsidR="0020441C">
        <w:rPr>
          <w:rFonts w:ascii="Arial" w:hAnsi="Arial" w:cs="Arial"/>
          <w:sz w:val="20"/>
          <w:lang w:val="de-DE"/>
        </w:rPr>
        <w:t xml:space="preserve">des Informierten für die Mitarbeiter des Informierenden </w:t>
      </w:r>
      <w:r w:rsidR="00EE4E73">
        <w:rPr>
          <w:rFonts w:ascii="Arial" w:hAnsi="Arial" w:cs="Arial"/>
          <w:sz w:val="20"/>
          <w:lang w:val="de-DE"/>
        </w:rPr>
        <w:t>im Bereich Arbeitssicherheit, Brandschutz und Umweltschutz</w:t>
      </w:r>
      <w:r w:rsidR="00927D7E" w:rsidRPr="004A5AB3">
        <w:rPr>
          <w:rFonts w:ascii="Arial" w:hAnsi="Arial" w:cs="Arial"/>
          <w:sz w:val="20"/>
          <w:lang w:val="de-DE"/>
        </w:rPr>
        <w:t xml:space="preserve"> – </w:t>
      </w:r>
      <w:r w:rsidR="00EE4E73" w:rsidRPr="00507724">
        <w:rPr>
          <w:rFonts w:ascii="Arial" w:hAnsi="Arial" w:cs="Arial"/>
          <w:b/>
          <w:sz w:val="20"/>
          <w:lang w:val="de-DE"/>
        </w:rPr>
        <w:t>die Schulung</w:t>
      </w:r>
      <w:r w:rsidR="00DE4A2D" w:rsidRPr="00507724">
        <w:rPr>
          <w:rFonts w:ascii="Arial" w:hAnsi="Arial" w:cs="Arial"/>
          <w:b/>
          <w:sz w:val="20"/>
          <w:lang w:val="de-DE"/>
        </w:rPr>
        <w:t xml:space="preserve"> (</w:t>
      </w:r>
      <w:r w:rsidR="00EE4E73" w:rsidRPr="00507724">
        <w:rPr>
          <w:rFonts w:ascii="Arial" w:hAnsi="Arial" w:cs="Arial"/>
          <w:b/>
          <w:sz w:val="20"/>
          <w:lang w:val="de-DE"/>
        </w:rPr>
        <w:t>Information</w:t>
      </w:r>
      <w:r w:rsidR="00DE4A2D" w:rsidRPr="00507724">
        <w:rPr>
          <w:rFonts w:ascii="Arial" w:hAnsi="Arial" w:cs="Arial"/>
          <w:b/>
          <w:sz w:val="20"/>
          <w:lang w:val="de-DE"/>
        </w:rPr>
        <w:t>)</w:t>
      </w:r>
      <w:r w:rsidR="00927D7E" w:rsidRPr="00507724">
        <w:rPr>
          <w:rFonts w:ascii="Arial" w:hAnsi="Arial" w:cs="Arial"/>
          <w:b/>
          <w:sz w:val="20"/>
          <w:lang w:val="de-DE"/>
        </w:rPr>
        <w:t xml:space="preserve"> </w:t>
      </w:r>
      <w:r w:rsidR="00EE4E73" w:rsidRPr="00507724">
        <w:rPr>
          <w:rFonts w:ascii="Arial" w:hAnsi="Arial" w:cs="Arial"/>
          <w:b/>
          <w:sz w:val="20"/>
          <w:lang w:val="de-DE"/>
        </w:rPr>
        <w:t>erfolgt durch den Leiter des Arbeitsbereiches</w:t>
      </w:r>
      <w:r w:rsidR="0067145F">
        <w:rPr>
          <w:rFonts w:ascii="Arial" w:hAnsi="Arial" w:cs="Arial"/>
          <w:sz w:val="20"/>
          <w:lang w:val="de-DE"/>
        </w:rPr>
        <w:t>.</w:t>
      </w:r>
      <w:r w:rsidR="004B3CCE" w:rsidRPr="0067145F">
        <w:rPr>
          <w:rFonts w:ascii="Arial" w:hAnsi="Arial" w:cs="Arial"/>
          <w:sz w:val="20"/>
          <w:lang w:val="de-DE"/>
        </w:rPr>
        <w:t xml:space="preserve"> </w:t>
      </w:r>
    </w:p>
    <w:p w14:paraId="513BB7BF" w14:textId="77777777" w:rsidR="00927D7E" w:rsidRPr="004A5AB3" w:rsidRDefault="00927D7E" w:rsidP="00C434FB">
      <w:pPr>
        <w:tabs>
          <w:tab w:val="right" w:pos="3686"/>
        </w:tabs>
        <w:ind w:left="450" w:hanging="431"/>
        <w:rPr>
          <w:rFonts w:ascii="Arial" w:hAnsi="Arial" w:cs="Arial"/>
          <w:b/>
          <w:bCs/>
          <w:sz w:val="20"/>
          <w:lang w:val="de-DE"/>
        </w:rPr>
      </w:pPr>
    </w:p>
    <w:p w14:paraId="513BB7C0" w14:textId="77777777" w:rsidR="00927D7E" w:rsidRPr="004A5AB3" w:rsidRDefault="00EE4E73" w:rsidP="009A3F4E">
      <w:pPr>
        <w:tabs>
          <w:tab w:val="right" w:pos="3686"/>
        </w:tabs>
        <w:ind w:left="19"/>
        <w:jc w:val="both"/>
        <w:rPr>
          <w:rFonts w:ascii="Arial" w:hAnsi="Arial" w:cs="Arial"/>
          <w:sz w:val="20"/>
          <w:lang w:val="de-DE"/>
        </w:rPr>
      </w:pPr>
      <w:r>
        <w:rPr>
          <w:rFonts w:ascii="Arial" w:hAnsi="Arial" w:cs="Arial"/>
          <w:sz w:val="20"/>
          <w:lang w:val="de-DE"/>
        </w:rPr>
        <w:t>Der informierte Mitarbeiter wurde im Sinne des AG Nr.</w:t>
      </w:r>
      <w:r w:rsidR="00927D7E" w:rsidRPr="004A5AB3">
        <w:rPr>
          <w:rFonts w:ascii="Arial" w:hAnsi="Arial" w:cs="Arial"/>
          <w:sz w:val="20"/>
          <w:lang w:val="de-DE"/>
        </w:rPr>
        <w:t xml:space="preserve"> 262/2006 S</w:t>
      </w:r>
      <w:r>
        <w:rPr>
          <w:rFonts w:ascii="Arial" w:hAnsi="Arial" w:cs="Arial"/>
          <w:sz w:val="20"/>
          <w:lang w:val="de-DE"/>
        </w:rPr>
        <w:t>lg</w:t>
      </w:r>
      <w:r w:rsidR="00927D7E" w:rsidRPr="004A5AB3">
        <w:rPr>
          <w:rFonts w:ascii="Arial" w:hAnsi="Arial" w:cs="Arial"/>
          <w:sz w:val="20"/>
          <w:lang w:val="de-DE"/>
        </w:rPr>
        <w:t xml:space="preserve">., </w:t>
      </w:r>
      <w:r>
        <w:rPr>
          <w:rFonts w:ascii="Arial" w:hAnsi="Arial" w:cs="Arial"/>
          <w:sz w:val="20"/>
          <w:lang w:val="de-DE"/>
        </w:rPr>
        <w:t>Gesetz Nr</w:t>
      </w:r>
      <w:r w:rsidR="00927D7E" w:rsidRPr="004A5AB3">
        <w:rPr>
          <w:rFonts w:ascii="Arial" w:hAnsi="Arial" w:cs="Arial"/>
          <w:sz w:val="20"/>
          <w:lang w:val="de-DE"/>
        </w:rPr>
        <w:t>. 309/2006 S</w:t>
      </w:r>
      <w:r>
        <w:rPr>
          <w:rFonts w:ascii="Arial" w:hAnsi="Arial" w:cs="Arial"/>
          <w:sz w:val="20"/>
          <w:lang w:val="de-DE"/>
        </w:rPr>
        <w:t>lg</w:t>
      </w:r>
      <w:r w:rsidR="00927D7E" w:rsidRPr="004A5AB3">
        <w:rPr>
          <w:rFonts w:ascii="Arial" w:hAnsi="Arial" w:cs="Arial"/>
          <w:sz w:val="20"/>
          <w:lang w:val="de-DE"/>
        </w:rPr>
        <w:t xml:space="preserve">., </w:t>
      </w:r>
      <w:r>
        <w:rPr>
          <w:rFonts w:ascii="Arial" w:hAnsi="Arial" w:cs="Arial"/>
          <w:sz w:val="20"/>
          <w:lang w:val="de-DE"/>
        </w:rPr>
        <w:t>Regierungsverordnung Nr</w:t>
      </w:r>
      <w:r w:rsidR="00927D7E" w:rsidRPr="004A5AB3">
        <w:rPr>
          <w:rFonts w:ascii="Arial" w:hAnsi="Arial" w:cs="Arial"/>
          <w:sz w:val="20"/>
          <w:lang w:val="de-DE"/>
        </w:rPr>
        <w:t>. 591/2006 S</w:t>
      </w:r>
      <w:r>
        <w:rPr>
          <w:rFonts w:ascii="Arial" w:hAnsi="Arial" w:cs="Arial"/>
          <w:sz w:val="20"/>
          <w:lang w:val="de-DE"/>
        </w:rPr>
        <w:t>lg</w:t>
      </w:r>
      <w:r w:rsidR="00927D7E" w:rsidRPr="004A5AB3">
        <w:rPr>
          <w:rFonts w:ascii="Arial" w:hAnsi="Arial" w:cs="Arial"/>
          <w:sz w:val="20"/>
          <w:lang w:val="de-DE"/>
        </w:rPr>
        <w:t xml:space="preserve">., </w:t>
      </w:r>
      <w:r>
        <w:rPr>
          <w:rFonts w:ascii="Arial" w:hAnsi="Arial" w:cs="Arial"/>
          <w:sz w:val="20"/>
          <w:lang w:val="de-DE"/>
        </w:rPr>
        <w:t>Regierungsverordnung Nr</w:t>
      </w:r>
      <w:r w:rsidR="00927D7E" w:rsidRPr="004A5AB3">
        <w:rPr>
          <w:rFonts w:ascii="Arial" w:hAnsi="Arial" w:cs="Arial"/>
          <w:sz w:val="20"/>
          <w:lang w:val="de-DE"/>
        </w:rPr>
        <w:t>. 362/2005 S</w:t>
      </w:r>
      <w:r>
        <w:rPr>
          <w:rFonts w:ascii="Arial" w:hAnsi="Arial" w:cs="Arial"/>
          <w:sz w:val="20"/>
          <w:lang w:val="de-DE"/>
        </w:rPr>
        <w:t>lg</w:t>
      </w:r>
      <w:r w:rsidR="00927D7E" w:rsidRPr="004A5AB3">
        <w:rPr>
          <w:rFonts w:ascii="Arial" w:hAnsi="Arial" w:cs="Arial"/>
          <w:sz w:val="20"/>
          <w:lang w:val="de-DE"/>
        </w:rPr>
        <w:t xml:space="preserve">., </w:t>
      </w:r>
      <w:r>
        <w:rPr>
          <w:rFonts w:ascii="Arial" w:hAnsi="Arial" w:cs="Arial"/>
          <w:sz w:val="20"/>
          <w:lang w:val="de-DE"/>
        </w:rPr>
        <w:t xml:space="preserve">Kundmachung </w:t>
      </w:r>
      <w:r w:rsidR="00384541">
        <w:rPr>
          <w:rFonts w:ascii="Arial" w:hAnsi="Arial" w:cs="Arial"/>
          <w:sz w:val="20"/>
          <w:lang w:val="de-DE"/>
        </w:rPr>
        <w:t>des Tschechischen Amtes für Arbeitssicherheit Nr</w:t>
      </w:r>
      <w:r w:rsidR="00927D7E" w:rsidRPr="004A5AB3">
        <w:rPr>
          <w:rFonts w:ascii="Arial" w:hAnsi="Arial" w:cs="Arial"/>
          <w:sz w:val="20"/>
          <w:lang w:val="de-DE"/>
        </w:rPr>
        <w:t>. 48/1982 S</w:t>
      </w:r>
      <w:r w:rsidR="00384541">
        <w:rPr>
          <w:rFonts w:ascii="Arial" w:hAnsi="Arial" w:cs="Arial"/>
          <w:sz w:val="20"/>
          <w:lang w:val="de-DE"/>
        </w:rPr>
        <w:t>lg</w:t>
      </w:r>
      <w:r w:rsidR="00927D7E" w:rsidRPr="004A5AB3">
        <w:rPr>
          <w:rFonts w:ascii="Arial" w:hAnsi="Arial" w:cs="Arial"/>
          <w:sz w:val="20"/>
          <w:lang w:val="de-DE"/>
        </w:rPr>
        <w:t xml:space="preserve">. </w:t>
      </w:r>
      <w:r w:rsidR="00384541">
        <w:rPr>
          <w:rFonts w:ascii="Arial" w:hAnsi="Arial" w:cs="Arial"/>
          <w:sz w:val="20"/>
          <w:lang w:val="de-DE"/>
        </w:rPr>
        <w:t xml:space="preserve">in der Fassung späterer Vorschriften, Kundmachung Nr. </w:t>
      </w:r>
      <w:r w:rsidR="00927D7E" w:rsidRPr="004A5AB3">
        <w:rPr>
          <w:rFonts w:ascii="Arial" w:hAnsi="Arial" w:cs="Arial"/>
          <w:sz w:val="20"/>
          <w:lang w:val="de-DE"/>
        </w:rPr>
        <w:t>192/2005 S</w:t>
      </w:r>
      <w:r w:rsidR="00384541">
        <w:rPr>
          <w:rFonts w:ascii="Arial" w:hAnsi="Arial" w:cs="Arial"/>
          <w:sz w:val="20"/>
          <w:lang w:val="de-DE"/>
        </w:rPr>
        <w:t>lg</w:t>
      </w:r>
      <w:r w:rsidR="00927D7E" w:rsidRPr="004A5AB3">
        <w:rPr>
          <w:rFonts w:ascii="Arial" w:hAnsi="Arial" w:cs="Arial"/>
          <w:sz w:val="20"/>
          <w:lang w:val="de-DE"/>
        </w:rPr>
        <w:t xml:space="preserve">., </w:t>
      </w:r>
      <w:r w:rsidR="00384541">
        <w:rPr>
          <w:rFonts w:ascii="Arial" w:hAnsi="Arial" w:cs="Arial"/>
          <w:sz w:val="20"/>
          <w:lang w:val="de-DE"/>
        </w:rPr>
        <w:t>Regierungsverordnung Nr</w:t>
      </w:r>
      <w:r w:rsidR="00927D7E" w:rsidRPr="004A5AB3">
        <w:rPr>
          <w:rFonts w:ascii="Arial" w:hAnsi="Arial" w:cs="Arial"/>
          <w:sz w:val="20"/>
          <w:lang w:val="de-DE"/>
        </w:rPr>
        <w:t>. 378/2001 S</w:t>
      </w:r>
      <w:r w:rsidR="00384541">
        <w:rPr>
          <w:rFonts w:ascii="Arial" w:hAnsi="Arial" w:cs="Arial"/>
          <w:sz w:val="20"/>
          <w:lang w:val="de-DE"/>
        </w:rPr>
        <w:t>lg</w:t>
      </w:r>
      <w:r w:rsidR="00927D7E" w:rsidRPr="004A5AB3">
        <w:rPr>
          <w:rFonts w:ascii="Arial" w:hAnsi="Arial" w:cs="Arial"/>
          <w:sz w:val="20"/>
          <w:lang w:val="de-DE"/>
        </w:rPr>
        <w:t xml:space="preserve">., </w:t>
      </w:r>
      <w:r w:rsidR="00384541">
        <w:rPr>
          <w:rFonts w:ascii="Arial" w:hAnsi="Arial" w:cs="Arial"/>
          <w:sz w:val="20"/>
          <w:lang w:val="de-DE"/>
        </w:rPr>
        <w:t>Regierungsverordnung Nr</w:t>
      </w:r>
      <w:r w:rsidR="00927D7E" w:rsidRPr="004A5AB3">
        <w:rPr>
          <w:rFonts w:ascii="Arial" w:hAnsi="Arial" w:cs="Arial"/>
          <w:sz w:val="20"/>
          <w:lang w:val="de-DE"/>
        </w:rPr>
        <w:t>. 101/2005 S</w:t>
      </w:r>
      <w:r w:rsidR="00384541">
        <w:rPr>
          <w:rFonts w:ascii="Arial" w:hAnsi="Arial" w:cs="Arial"/>
          <w:sz w:val="20"/>
          <w:lang w:val="de-DE"/>
        </w:rPr>
        <w:t>lg</w:t>
      </w:r>
      <w:r w:rsidR="00927D7E" w:rsidRPr="004A5AB3">
        <w:rPr>
          <w:rFonts w:ascii="Arial" w:hAnsi="Arial" w:cs="Arial"/>
          <w:sz w:val="20"/>
          <w:lang w:val="de-DE"/>
        </w:rPr>
        <w:t xml:space="preserve">., </w:t>
      </w:r>
      <w:r w:rsidR="00384541">
        <w:rPr>
          <w:rFonts w:ascii="Arial" w:hAnsi="Arial" w:cs="Arial"/>
          <w:sz w:val="20"/>
          <w:lang w:val="de-DE"/>
        </w:rPr>
        <w:t>Verordnung des Innenministeriums Nr</w:t>
      </w:r>
      <w:r w:rsidR="00927D7E" w:rsidRPr="004A5AB3">
        <w:rPr>
          <w:rFonts w:ascii="Arial" w:hAnsi="Arial" w:cs="Arial"/>
          <w:sz w:val="20"/>
          <w:lang w:val="de-DE"/>
        </w:rPr>
        <w:t>. 246/2001 S</w:t>
      </w:r>
      <w:r w:rsidR="00384541">
        <w:rPr>
          <w:rFonts w:ascii="Arial" w:hAnsi="Arial" w:cs="Arial"/>
          <w:sz w:val="20"/>
          <w:lang w:val="de-DE"/>
        </w:rPr>
        <w:t>lg</w:t>
      </w:r>
      <w:r w:rsidR="00927D7E" w:rsidRPr="004A5AB3">
        <w:rPr>
          <w:rFonts w:ascii="Arial" w:hAnsi="Arial" w:cs="Arial"/>
          <w:sz w:val="20"/>
          <w:lang w:val="de-DE"/>
        </w:rPr>
        <w:t xml:space="preserve">., </w:t>
      </w:r>
      <w:r w:rsidR="00384541">
        <w:rPr>
          <w:rFonts w:ascii="Arial" w:hAnsi="Arial" w:cs="Arial"/>
          <w:sz w:val="20"/>
          <w:lang w:val="de-DE"/>
        </w:rPr>
        <w:t>Regierungsverordnung Nr</w:t>
      </w:r>
      <w:r w:rsidR="00927D7E" w:rsidRPr="004A5AB3">
        <w:rPr>
          <w:rFonts w:ascii="Arial" w:hAnsi="Arial" w:cs="Arial"/>
          <w:sz w:val="20"/>
          <w:lang w:val="de-DE"/>
        </w:rPr>
        <w:t xml:space="preserve">. 201/2010 </w:t>
      </w:r>
      <w:r w:rsidR="009B6F30" w:rsidRPr="004A5AB3">
        <w:rPr>
          <w:rFonts w:ascii="Arial" w:hAnsi="Arial" w:cs="Arial"/>
          <w:sz w:val="20"/>
          <w:lang w:val="de-DE"/>
        </w:rPr>
        <w:t>S</w:t>
      </w:r>
      <w:r w:rsidR="00384541">
        <w:rPr>
          <w:rFonts w:ascii="Arial" w:hAnsi="Arial" w:cs="Arial"/>
          <w:sz w:val="20"/>
          <w:lang w:val="de-DE"/>
        </w:rPr>
        <w:t>lg</w:t>
      </w:r>
      <w:r w:rsidR="009B6F30" w:rsidRPr="004A5AB3">
        <w:rPr>
          <w:rFonts w:ascii="Arial" w:hAnsi="Arial" w:cs="Arial"/>
          <w:sz w:val="20"/>
          <w:lang w:val="de-DE"/>
        </w:rPr>
        <w:t xml:space="preserve">. </w:t>
      </w:r>
      <w:r w:rsidR="00384541">
        <w:rPr>
          <w:rFonts w:ascii="Arial" w:hAnsi="Arial" w:cs="Arial"/>
          <w:sz w:val="20"/>
          <w:lang w:val="de-DE"/>
        </w:rPr>
        <w:t>in der gültigen Fassung über die Art der Evidenz von Unfällen und Meldungen und die Zusendung von Aufzeichnungen von Unfällen, mit Folgendem vertraut gemacht</w:t>
      </w:r>
      <w:r w:rsidR="00927D7E" w:rsidRPr="004A5AB3">
        <w:rPr>
          <w:rFonts w:ascii="Arial" w:hAnsi="Arial" w:cs="Arial"/>
          <w:sz w:val="20"/>
          <w:lang w:val="de-DE"/>
        </w:rPr>
        <w:t>:</w:t>
      </w:r>
    </w:p>
    <w:p w14:paraId="513BB7C1" w14:textId="77777777" w:rsidR="00927D7E" w:rsidRPr="004A5AB3" w:rsidRDefault="00384541" w:rsidP="00025A52">
      <w:pPr>
        <w:numPr>
          <w:ilvl w:val="0"/>
          <w:numId w:val="2"/>
        </w:numPr>
        <w:jc w:val="both"/>
        <w:rPr>
          <w:rFonts w:ascii="Arial" w:hAnsi="Arial" w:cs="Arial"/>
          <w:sz w:val="20"/>
          <w:lang w:val="de-DE"/>
        </w:rPr>
      </w:pPr>
      <w:r>
        <w:rPr>
          <w:rFonts w:ascii="Arial" w:hAnsi="Arial" w:cs="Arial"/>
          <w:sz w:val="20"/>
          <w:lang w:val="de-DE"/>
        </w:rPr>
        <w:t>Risiken, dem Objekt, Arbeitsbereich, in dem die Arbeiten durchgeführt werden</w:t>
      </w:r>
      <w:r w:rsidR="00927D7E" w:rsidRPr="004A5AB3">
        <w:rPr>
          <w:rFonts w:ascii="Arial" w:hAnsi="Arial" w:cs="Arial"/>
          <w:sz w:val="20"/>
          <w:lang w:val="de-DE"/>
        </w:rPr>
        <w:t>,</w:t>
      </w:r>
    </w:p>
    <w:p w14:paraId="513BB7C2" w14:textId="77777777" w:rsidR="00927D7E" w:rsidRPr="004A5AB3" w:rsidRDefault="00384541" w:rsidP="00025A52">
      <w:pPr>
        <w:numPr>
          <w:ilvl w:val="0"/>
          <w:numId w:val="2"/>
        </w:numPr>
        <w:jc w:val="both"/>
        <w:rPr>
          <w:rFonts w:ascii="Arial" w:hAnsi="Arial" w:cs="Arial"/>
          <w:sz w:val="20"/>
          <w:lang w:val="de-DE"/>
        </w:rPr>
      </w:pPr>
      <w:r>
        <w:rPr>
          <w:rFonts w:ascii="Arial" w:hAnsi="Arial" w:cs="Arial"/>
          <w:sz w:val="20"/>
          <w:lang w:val="de-DE"/>
        </w:rPr>
        <w:t>Zugangs-, Fluchtwegen und mit den Räumlichkeiten mit einer höherer Unfall- und Brandgefahr</w:t>
      </w:r>
      <w:r w:rsidR="00927D7E" w:rsidRPr="004A5AB3">
        <w:rPr>
          <w:rFonts w:ascii="Arial" w:hAnsi="Arial" w:cs="Arial"/>
          <w:sz w:val="20"/>
          <w:lang w:val="de-DE"/>
        </w:rPr>
        <w:t xml:space="preserve">, </w:t>
      </w:r>
      <w:r>
        <w:rPr>
          <w:rFonts w:ascii="Arial" w:hAnsi="Arial" w:cs="Arial"/>
          <w:sz w:val="20"/>
          <w:lang w:val="de-DE"/>
        </w:rPr>
        <w:t>den Haupt</w:t>
      </w:r>
      <w:r w:rsidR="004F3BA1">
        <w:rPr>
          <w:rFonts w:ascii="Arial" w:hAnsi="Arial" w:cs="Arial"/>
          <w:sz w:val="20"/>
          <w:lang w:val="de-DE"/>
        </w:rPr>
        <w:t>absperrvorrichtungen der Energiezufuhr</w:t>
      </w:r>
      <w:r w:rsidR="00927D7E" w:rsidRPr="004A5AB3">
        <w:rPr>
          <w:rFonts w:ascii="Arial" w:hAnsi="Arial" w:cs="Arial"/>
          <w:sz w:val="20"/>
          <w:lang w:val="de-DE"/>
        </w:rPr>
        <w:t xml:space="preserve">, </w:t>
      </w:r>
    </w:p>
    <w:p w14:paraId="513BB7C3" w14:textId="77777777" w:rsidR="00927D7E" w:rsidRPr="004A5AB3" w:rsidRDefault="004F3BA1" w:rsidP="00025A52">
      <w:pPr>
        <w:numPr>
          <w:ilvl w:val="0"/>
          <w:numId w:val="2"/>
        </w:numPr>
        <w:jc w:val="both"/>
        <w:rPr>
          <w:rFonts w:ascii="Arial" w:hAnsi="Arial" w:cs="Arial"/>
          <w:sz w:val="20"/>
          <w:lang w:val="de-DE"/>
        </w:rPr>
      </w:pPr>
      <w:r>
        <w:rPr>
          <w:rFonts w:ascii="Arial" w:hAnsi="Arial" w:cs="Arial"/>
          <w:sz w:val="20"/>
          <w:lang w:val="de-DE"/>
        </w:rPr>
        <w:t>der Aufstellung der tragbaren Feuerlöscher, Löschhydranten</w:t>
      </w:r>
      <w:r w:rsidR="00927D7E" w:rsidRPr="004A5AB3">
        <w:rPr>
          <w:rFonts w:ascii="Arial" w:hAnsi="Arial" w:cs="Arial"/>
          <w:sz w:val="20"/>
          <w:lang w:val="de-DE"/>
        </w:rPr>
        <w:t xml:space="preserve">, </w:t>
      </w:r>
      <w:r>
        <w:rPr>
          <w:rFonts w:ascii="Arial" w:hAnsi="Arial" w:cs="Arial"/>
          <w:sz w:val="20"/>
          <w:lang w:val="de-DE"/>
        </w:rPr>
        <w:t>den Funktionen, dem System der Verteilung der Sensoren und Manipulationstasten der elektrischen Brandmelder</w:t>
      </w:r>
      <w:r w:rsidR="00927D7E" w:rsidRPr="004A5AB3">
        <w:rPr>
          <w:rFonts w:ascii="Arial" w:hAnsi="Arial" w:cs="Arial"/>
          <w:sz w:val="20"/>
          <w:lang w:val="de-DE"/>
        </w:rPr>
        <w:t xml:space="preserve"> (</w:t>
      </w:r>
      <w:r>
        <w:rPr>
          <w:rFonts w:ascii="Arial" w:hAnsi="Arial" w:cs="Arial"/>
          <w:sz w:val="20"/>
          <w:lang w:val="de-DE"/>
        </w:rPr>
        <w:t>wenn installiert</w:t>
      </w:r>
      <w:r w:rsidR="00927D7E" w:rsidRPr="004A5AB3">
        <w:rPr>
          <w:rFonts w:ascii="Arial" w:hAnsi="Arial" w:cs="Arial"/>
          <w:sz w:val="20"/>
          <w:lang w:val="de-DE"/>
        </w:rPr>
        <w:t>),</w:t>
      </w:r>
    </w:p>
    <w:p w14:paraId="513BB7C4" w14:textId="77777777" w:rsidR="00927D7E" w:rsidRPr="004A5AB3" w:rsidRDefault="004F3BA1" w:rsidP="00025A52">
      <w:pPr>
        <w:numPr>
          <w:ilvl w:val="0"/>
          <w:numId w:val="2"/>
        </w:numPr>
        <w:jc w:val="both"/>
        <w:rPr>
          <w:rFonts w:ascii="Arial" w:hAnsi="Arial" w:cs="Arial"/>
          <w:sz w:val="20"/>
          <w:lang w:val="de-DE"/>
        </w:rPr>
      </w:pPr>
      <w:r>
        <w:rPr>
          <w:rFonts w:ascii="Arial" w:hAnsi="Arial" w:cs="Arial"/>
          <w:sz w:val="20"/>
          <w:lang w:val="de-DE"/>
        </w:rPr>
        <w:t>der Pflicht die Sicherheitsmarkierungen, Warnsignale und Anweisungen der verantwortlichen Mitarbeiter der Gesellschaft zu respektieren</w:t>
      </w:r>
      <w:r w:rsidR="00927D7E" w:rsidRPr="004A5AB3">
        <w:rPr>
          <w:rFonts w:ascii="Arial" w:hAnsi="Arial" w:cs="Arial"/>
          <w:sz w:val="20"/>
          <w:lang w:val="de-DE"/>
        </w:rPr>
        <w:t>,</w:t>
      </w:r>
    </w:p>
    <w:p w14:paraId="513BB7C5" w14:textId="77777777" w:rsidR="00927D7E" w:rsidRPr="004A5AB3" w:rsidRDefault="00B73211" w:rsidP="00025A52">
      <w:pPr>
        <w:numPr>
          <w:ilvl w:val="0"/>
          <w:numId w:val="2"/>
        </w:numPr>
        <w:jc w:val="both"/>
        <w:rPr>
          <w:rFonts w:ascii="Arial" w:hAnsi="Arial" w:cs="Arial"/>
          <w:sz w:val="20"/>
          <w:lang w:val="de-DE"/>
        </w:rPr>
      </w:pPr>
      <w:r>
        <w:rPr>
          <w:rFonts w:ascii="Arial" w:hAnsi="Arial" w:cs="Arial"/>
          <w:sz w:val="20"/>
          <w:lang w:val="de-DE"/>
        </w:rPr>
        <w:t xml:space="preserve">Pflicht sich nur in den Bereichen aufzuhalten, die von den verantwortlichen Mitarbeitern der Gesellschaft für deren/ihre Tätigkeiten erforderlich sind und Verbot der Manipulation mit Maschinen, elektrischen und anderen Einrichtungen, </w:t>
      </w:r>
      <w:r w:rsidR="0007687D">
        <w:rPr>
          <w:rFonts w:ascii="Arial" w:hAnsi="Arial" w:cs="Arial"/>
          <w:sz w:val="20"/>
          <w:lang w:val="de-DE"/>
        </w:rPr>
        <w:t>die nicht für die Arbeiten festgelegt wurden</w:t>
      </w:r>
      <w:r w:rsidR="00927D7E" w:rsidRPr="004A5AB3">
        <w:rPr>
          <w:rFonts w:ascii="Arial" w:hAnsi="Arial" w:cs="Arial"/>
          <w:sz w:val="20"/>
          <w:lang w:val="de-DE"/>
        </w:rPr>
        <w:t>,</w:t>
      </w:r>
    </w:p>
    <w:p w14:paraId="513BB7C6" w14:textId="77777777" w:rsidR="00927D7E" w:rsidRPr="004A5AB3" w:rsidRDefault="0007687D" w:rsidP="00025A52">
      <w:pPr>
        <w:numPr>
          <w:ilvl w:val="0"/>
          <w:numId w:val="2"/>
        </w:numPr>
        <w:jc w:val="both"/>
        <w:rPr>
          <w:rFonts w:ascii="Arial" w:hAnsi="Arial" w:cs="Arial"/>
          <w:sz w:val="20"/>
          <w:lang w:val="de-DE"/>
        </w:rPr>
      </w:pPr>
      <w:r>
        <w:rPr>
          <w:rFonts w:ascii="Arial" w:hAnsi="Arial" w:cs="Arial"/>
          <w:sz w:val="20"/>
          <w:lang w:val="de-DE"/>
        </w:rPr>
        <w:t>Pflicht jene persönlichen Schutzmittel zu verwenden, die für die Arbeiten festgelegt wurden</w:t>
      </w:r>
      <w:r w:rsidR="00927D7E" w:rsidRPr="004A5AB3">
        <w:rPr>
          <w:rFonts w:ascii="Arial" w:hAnsi="Arial" w:cs="Arial"/>
          <w:sz w:val="20"/>
          <w:lang w:val="de-DE"/>
        </w:rPr>
        <w:t xml:space="preserve"> </w:t>
      </w:r>
    </w:p>
    <w:p w14:paraId="513BB7C7" w14:textId="77777777" w:rsidR="00927D7E" w:rsidRPr="004A5AB3" w:rsidRDefault="0007687D" w:rsidP="00025A52">
      <w:pPr>
        <w:numPr>
          <w:ilvl w:val="0"/>
          <w:numId w:val="2"/>
        </w:numPr>
        <w:jc w:val="both"/>
        <w:rPr>
          <w:rFonts w:ascii="Arial" w:hAnsi="Arial" w:cs="Arial"/>
          <w:sz w:val="20"/>
          <w:lang w:val="de-DE"/>
        </w:rPr>
      </w:pPr>
      <w:r>
        <w:rPr>
          <w:rFonts w:ascii="Arial" w:hAnsi="Arial" w:cs="Arial"/>
          <w:sz w:val="20"/>
          <w:lang w:val="de-DE"/>
        </w:rPr>
        <w:t>Grundsätze des Brandschutzes, der Brandmelderichtlinien, des Evakuationsplans in Brandfällen, Grundsätze der Evakuation von Personen im Objekt oder im Arbeitsbereich,</w:t>
      </w:r>
      <w:r w:rsidR="00927D7E" w:rsidRPr="004A5AB3">
        <w:rPr>
          <w:rFonts w:ascii="Arial" w:hAnsi="Arial" w:cs="Arial"/>
          <w:sz w:val="20"/>
          <w:lang w:val="de-DE"/>
        </w:rPr>
        <w:t xml:space="preserve"> </w:t>
      </w:r>
      <w:r>
        <w:rPr>
          <w:rFonts w:ascii="Arial" w:hAnsi="Arial" w:cs="Arial"/>
          <w:sz w:val="20"/>
          <w:lang w:val="de-DE"/>
        </w:rPr>
        <w:t>Notausgänge</w:t>
      </w:r>
      <w:r w:rsidR="00F73ABD">
        <w:rPr>
          <w:rFonts w:ascii="Arial" w:hAnsi="Arial" w:cs="Arial"/>
          <w:sz w:val="20"/>
          <w:lang w:val="de-DE"/>
        </w:rPr>
        <w:t>, Ersatzlöschmittel</w:t>
      </w:r>
      <w:r w:rsidR="00927D7E" w:rsidRPr="004A5AB3">
        <w:rPr>
          <w:rFonts w:ascii="Arial" w:hAnsi="Arial" w:cs="Arial"/>
          <w:sz w:val="20"/>
          <w:lang w:val="de-DE"/>
        </w:rPr>
        <w:t>,</w:t>
      </w:r>
    </w:p>
    <w:p w14:paraId="513BB7C8" w14:textId="77777777" w:rsidR="00927D7E" w:rsidRPr="004A5AB3" w:rsidRDefault="00F73ABD" w:rsidP="00025A52">
      <w:pPr>
        <w:numPr>
          <w:ilvl w:val="0"/>
          <w:numId w:val="2"/>
        </w:numPr>
        <w:jc w:val="both"/>
        <w:rPr>
          <w:rFonts w:ascii="Arial" w:hAnsi="Arial" w:cs="Arial"/>
          <w:sz w:val="20"/>
          <w:lang w:val="de-DE"/>
        </w:rPr>
      </w:pPr>
      <w:r>
        <w:rPr>
          <w:rFonts w:ascii="Arial" w:hAnsi="Arial" w:cs="Arial"/>
          <w:sz w:val="20"/>
          <w:lang w:val="de-DE"/>
        </w:rPr>
        <w:t>Verbot des Betretens aller Arbeitsbereiche unter Einfluss von Alkohol und anderen Suchtmitteln und Verbot diese in den Arbeitsbereich mit zu nehmen, insbesondere in Anbindung an die Bestimmungen des Arbeitsgesetzbuches und des Gesetzes Nr</w:t>
      </w:r>
      <w:r w:rsidR="00927D7E" w:rsidRPr="004A5AB3">
        <w:rPr>
          <w:rFonts w:ascii="Arial" w:hAnsi="Arial" w:cs="Arial"/>
          <w:sz w:val="20"/>
          <w:lang w:val="de-DE"/>
        </w:rPr>
        <w:t>. 305/2009 S</w:t>
      </w:r>
      <w:r>
        <w:rPr>
          <w:rFonts w:ascii="Arial" w:hAnsi="Arial" w:cs="Arial"/>
          <w:sz w:val="20"/>
          <w:lang w:val="de-DE"/>
        </w:rPr>
        <w:t>lg</w:t>
      </w:r>
      <w:r w:rsidR="00927D7E" w:rsidRPr="004A5AB3">
        <w:rPr>
          <w:rFonts w:ascii="Arial" w:hAnsi="Arial" w:cs="Arial"/>
          <w:sz w:val="20"/>
          <w:lang w:val="de-DE"/>
        </w:rPr>
        <w:t>.,</w:t>
      </w:r>
    </w:p>
    <w:p w14:paraId="513BB7C9" w14:textId="77777777" w:rsidR="00927D7E" w:rsidRPr="004A5AB3" w:rsidRDefault="00F73ABD" w:rsidP="00025A52">
      <w:pPr>
        <w:numPr>
          <w:ilvl w:val="0"/>
          <w:numId w:val="2"/>
        </w:numPr>
        <w:jc w:val="both"/>
        <w:rPr>
          <w:rFonts w:ascii="Arial" w:hAnsi="Arial" w:cs="Arial"/>
          <w:sz w:val="20"/>
          <w:lang w:val="de-DE"/>
        </w:rPr>
      </w:pPr>
      <w:r>
        <w:rPr>
          <w:rFonts w:ascii="Arial" w:hAnsi="Arial" w:cs="Arial"/>
          <w:sz w:val="20"/>
          <w:lang w:val="de-DE"/>
        </w:rPr>
        <w:lastRenderedPageBreak/>
        <w:t>mit dem Aufstellungsort des Erste Hilfekastens</w:t>
      </w:r>
      <w:r w:rsidR="00927D7E" w:rsidRPr="004A5AB3">
        <w:rPr>
          <w:rFonts w:ascii="Arial" w:hAnsi="Arial" w:cs="Arial"/>
          <w:sz w:val="20"/>
          <w:lang w:val="de-DE"/>
        </w:rPr>
        <w:t>,</w:t>
      </w:r>
    </w:p>
    <w:p w14:paraId="513BB7CA" w14:textId="77777777" w:rsidR="00927D7E" w:rsidRPr="004A5AB3" w:rsidRDefault="00F73ABD" w:rsidP="00025A52">
      <w:pPr>
        <w:numPr>
          <w:ilvl w:val="0"/>
          <w:numId w:val="2"/>
        </w:numPr>
        <w:jc w:val="both"/>
        <w:rPr>
          <w:rFonts w:ascii="Arial" w:hAnsi="Arial" w:cs="Arial"/>
          <w:sz w:val="20"/>
          <w:lang w:val="de-DE"/>
        </w:rPr>
      </w:pPr>
      <w:r>
        <w:rPr>
          <w:rFonts w:ascii="Arial" w:hAnsi="Arial" w:cs="Arial"/>
          <w:b/>
          <w:sz w:val="20"/>
          <w:lang w:val="de-DE"/>
        </w:rPr>
        <w:t>mit den Arbeitsvorgängen zur Durchführung der Arbeiten,</w:t>
      </w:r>
      <w:r>
        <w:rPr>
          <w:rFonts w:ascii="Arial" w:hAnsi="Arial" w:cs="Arial"/>
          <w:sz w:val="20"/>
          <w:lang w:val="de-DE"/>
        </w:rPr>
        <w:t xml:space="preserve"> vor allem mit </w:t>
      </w:r>
      <w:r w:rsidR="00A851A9">
        <w:rPr>
          <w:rFonts w:ascii="Arial" w:hAnsi="Arial" w:cs="Arial"/>
          <w:sz w:val="20"/>
          <w:lang w:val="de-DE"/>
        </w:rPr>
        <w:t>Ausrichtung auf die Tätigkeiten, die die Gesundheit und das Leben der Mitarbeiter gefährden</w:t>
      </w:r>
      <w:r w:rsidR="00927D7E" w:rsidRPr="004A5AB3">
        <w:rPr>
          <w:rFonts w:ascii="Arial" w:hAnsi="Arial" w:cs="Arial"/>
          <w:sz w:val="20"/>
          <w:lang w:val="de-DE"/>
        </w:rPr>
        <w:t>.</w:t>
      </w:r>
    </w:p>
    <w:p w14:paraId="513BB7CB" w14:textId="77777777" w:rsidR="00927D7E" w:rsidRPr="004A5AB3" w:rsidRDefault="00A851A9" w:rsidP="009A3F4E">
      <w:pPr>
        <w:ind w:left="19"/>
        <w:jc w:val="both"/>
        <w:rPr>
          <w:rFonts w:ascii="Arial" w:hAnsi="Arial" w:cs="Arial"/>
          <w:sz w:val="20"/>
          <w:lang w:val="de-DE"/>
        </w:rPr>
      </w:pPr>
      <w:r>
        <w:rPr>
          <w:rFonts w:ascii="Arial" w:hAnsi="Arial" w:cs="Arial"/>
          <w:sz w:val="20"/>
          <w:lang w:val="de-DE"/>
        </w:rPr>
        <w:t xml:space="preserve">Wenn ein Arbeitsunfall, eine Havarie oder ein Brand am Arbeitsplatz eintritt ist der informierte Mitarbeiter </w:t>
      </w:r>
      <w:r>
        <w:rPr>
          <w:rFonts w:ascii="Arial" w:hAnsi="Arial" w:cs="Arial"/>
          <w:b/>
          <w:sz w:val="20"/>
          <w:lang w:val="de-DE"/>
        </w:rPr>
        <w:t xml:space="preserve">dazu </w:t>
      </w:r>
      <w:r w:rsidRPr="00A851A9">
        <w:rPr>
          <w:rFonts w:ascii="Arial" w:hAnsi="Arial" w:cs="Arial"/>
          <w:sz w:val="20"/>
          <w:lang w:val="de-DE"/>
        </w:rPr>
        <w:t>verpflichtet</w:t>
      </w:r>
      <w:r>
        <w:rPr>
          <w:rFonts w:ascii="Arial" w:hAnsi="Arial" w:cs="Arial"/>
          <w:sz w:val="20"/>
          <w:lang w:val="de-DE"/>
        </w:rPr>
        <w:t xml:space="preserve"> diesen Umstand </w:t>
      </w:r>
      <w:r>
        <w:rPr>
          <w:rFonts w:ascii="Arial" w:hAnsi="Arial" w:cs="Arial"/>
          <w:b/>
          <w:sz w:val="20"/>
          <w:u w:val="single"/>
          <w:lang w:val="de-DE"/>
        </w:rPr>
        <w:t>sofort</w:t>
      </w:r>
      <w:r w:rsidR="00927D7E" w:rsidRPr="004A5AB3">
        <w:rPr>
          <w:rFonts w:ascii="Arial" w:hAnsi="Arial" w:cs="Arial"/>
          <w:sz w:val="20"/>
          <w:lang w:val="de-DE"/>
        </w:rPr>
        <w:t xml:space="preserve"> </w:t>
      </w:r>
      <w:r>
        <w:rPr>
          <w:rFonts w:ascii="Arial" w:hAnsi="Arial" w:cs="Arial"/>
          <w:sz w:val="20"/>
          <w:lang w:val="de-DE"/>
        </w:rPr>
        <w:t>dem verantwortlichen leitenden Mitarbeiter der Gesellschaft oder seinen Stellvertreter zu melden.</w:t>
      </w:r>
      <w:r w:rsidR="00927D7E" w:rsidRPr="004A5AB3">
        <w:rPr>
          <w:rFonts w:ascii="Arial" w:hAnsi="Arial" w:cs="Arial"/>
          <w:sz w:val="20"/>
          <w:lang w:val="de-DE"/>
        </w:rPr>
        <w:t xml:space="preserve">  </w:t>
      </w:r>
    </w:p>
    <w:p w14:paraId="513BB7CC" w14:textId="77777777" w:rsidR="0092663B" w:rsidRPr="004A5AB3" w:rsidRDefault="00EE1641" w:rsidP="009A3F4E">
      <w:pPr>
        <w:ind w:left="19"/>
        <w:jc w:val="both"/>
        <w:rPr>
          <w:rFonts w:ascii="Arial" w:hAnsi="Arial" w:cs="Arial"/>
          <w:sz w:val="20"/>
          <w:lang w:val="de-DE"/>
        </w:rPr>
      </w:pPr>
      <w:r>
        <w:rPr>
          <w:rFonts w:ascii="Arial" w:hAnsi="Arial" w:cs="Arial"/>
          <w:sz w:val="20"/>
          <w:lang w:val="de-DE"/>
        </w:rPr>
        <w:t>Der informierte Mitarbeiter wurde im Bereich der Risikoanalyse möglicher Gesundheits- und Lebensbedrohungen geschult, die für seine Tätigkeiten im Arbeitsbereich cha</w:t>
      </w:r>
      <w:r w:rsidR="00643842">
        <w:rPr>
          <w:rFonts w:ascii="Arial" w:hAnsi="Arial" w:cs="Arial"/>
          <w:sz w:val="20"/>
          <w:lang w:val="de-DE"/>
        </w:rPr>
        <w:t>r</w:t>
      </w:r>
      <w:r>
        <w:rPr>
          <w:rFonts w:ascii="Arial" w:hAnsi="Arial" w:cs="Arial"/>
          <w:sz w:val="20"/>
          <w:lang w:val="de-DE"/>
        </w:rPr>
        <w:t>akteristisch sind</w:t>
      </w:r>
      <w:r w:rsidR="00927D7E" w:rsidRPr="004A5AB3">
        <w:rPr>
          <w:rFonts w:ascii="Arial" w:hAnsi="Arial" w:cs="Arial"/>
          <w:sz w:val="20"/>
          <w:lang w:val="de-DE"/>
        </w:rPr>
        <w:t>.</w:t>
      </w:r>
    </w:p>
    <w:p w14:paraId="513BB7CD" w14:textId="77777777" w:rsidR="00927D7E" w:rsidRDefault="00927D7E" w:rsidP="00C434FB">
      <w:pPr>
        <w:ind w:left="450" w:hanging="431"/>
        <w:jc w:val="both"/>
        <w:rPr>
          <w:rFonts w:ascii="Arial" w:hAnsi="Arial" w:cs="Arial"/>
          <w:sz w:val="20"/>
          <w:lang w:val="de-DE"/>
        </w:rPr>
      </w:pPr>
    </w:p>
    <w:p w14:paraId="513BB7CE" w14:textId="77777777" w:rsidR="0092663B" w:rsidRDefault="008956DA" w:rsidP="0092663B">
      <w:p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31"/>
        <w:jc w:val="center"/>
        <w:rPr>
          <w:rFonts w:ascii="Arial" w:hAnsi="Arial" w:cs="Arial"/>
          <w:b/>
          <w:sz w:val="20"/>
          <w:lang w:val="de-DE"/>
        </w:rPr>
      </w:pPr>
      <w:bookmarkStart w:id="1" w:name="_MailEndCompose"/>
      <w:r>
        <w:rPr>
          <w:rFonts w:ascii="Arial" w:hAnsi="Arial" w:cs="Arial"/>
          <w:b/>
          <w:bCs/>
          <w:sz w:val="20"/>
          <w:lang w:val="de-DE"/>
        </w:rPr>
        <w:t xml:space="preserve">Die RISIKEN IN VERBINDUNG MIT DEN ARBEITEN und Maßnahmen zur </w:t>
      </w:r>
      <w:r w:rsidRPr="008956DA">
        <w:rPr>
          <w:rFonts w:ascii="Arial" w:hAnsi="Arial" w:cs="Arial"/>
          <w:b/>
          <w:bCs/>
          <w:sz w:val="20"/>
          <w:lang w:val="de-DE"/>
        </w:rPr>
        <w:t>Verringerung i</w:t>
      </w:r>
      <w:r>
        <w:rPr>
          <w:rFonts w:ascii="Arial" w:hAnsi="Arial" w:cs="Arial"/>
          <w:b/>
          <w:bCs/>
          <w:sz w:val="20"/>
          <w:lang w:val="de-DE"/>
        </w:rPr>
        <w:t>hrer Auswirkungen sind auf der nächsten Seite aufgeführt.</w:t>
      </w:r>
      <w:bookmarkEnd w:id="1"/>
    </w:p>
    <w:p w14:paraId="513BB7CF" w14:textId="77777777" w:rsidR="0092663B" w:rsidRDefault="0092663B" w:rsidP="00C434FB">
      <w:pPr>
        <w:ind w:left="450" w:hanging="431"/>
        <w:jc w:val="both"/>
        <w:rPr>
          <w:rFonts w:ascii="Arial" w:hAnsi="Arial" w:cs="Arial"/>
          <w:sz w:val="20"/>
          <w:lang w:val="de-DE"/>
        </w:rPr>
      </w:pPr>
    </w:p>
    <w:p w14:paraId="513BB7D0" w14:textId="77777777" w:rsidR="0092663B" w:rsidRDefault="0092663B" w:rsidP="00C434FB">
      <w:pPr>
        <w:ind w:left="450" w:hanging="431"/>
        <w:jc w:val="both"/>
        <w:rPr>
          <w:rFonts w:ascii="Arial" w:hAnsi="Arial" w:cs="Arial"/>
          <w:sz w:val="20"/>
          <w:lang w:val="de-DE"/>
        </w:rPr>
      </w:pPr>
    </w:p>
    <w:p w14:paraId="513BB7D1" w14:textId="77777777" w:rsidR="009C6BEB" w:rsidRDefault="009C6BEB" w:rsidP="009C6BEB">
      <w:pPr>
        <w:spacing w:before="120"/>
        <w:ind w:left="19"/>
        <w:rPr>
          <w:rFonts w:ascii="Arial" w:hAnsi="Arial" w:cs="Arial"/>
          <w:sz w:val="20"/>
          <w:lang w:val="de-DE"/>
        </w:rPr>
      </w:pPr>
      <w:r>
        <w:rPr>
          <w:rFonts w:ascii="Arial" w:hAnsi="Arial" w:cs="Arial"/>
          <w:sz w:val="20"/>
          <w:lang w:val="de-DE"/>
        </w:rPr>
        <w:t xml:space="preserve">Der informierte Mitarbeiter wurde weiter mit den </w:t>
      </w:r>
      <w:r>
        <w:rPr>
          <w:rFonts w:ascii="Arial" w:hAnsi="Arial" w:cs="Arial"/>
          <w:b/>
          <w:sz w:val="20"/>
          <w:lang w:val="de-DE"/>
        </w:rPr>
        <w:t xml:space="preserve">Bedingungsanleitungen der Maschinen, Geräte und weiterer Maschinenanlagen </w:t>
      </w:r>
      <w:r>
        <w:rPr>
          <w:rFonts w:ascii="Arial" w:hAnsi="Arial" w:cs="Arial"/>
          <w:sz w:val="20"/>
          <w:lang w:val="de-DE"/>
        </w:rPr>
        <w:t>vertraut gemacht, die er bei seiner Arbeitstätigkeit verwenden wird.</w:t>
      </w:r>
    </w:p>
    <w:p w14:paraId="513BB7D2" w14:textId="77777777" w:rsidR="009C6BEB" w:rsidRDefault="009C6BEB" w:rsidP="009C6BEB">
      <w:pPr>
        <w:jc w:val="both"/>
        <w:rPr>
          <w:rFonts w:ascii="Arial" w:hAnsi="Arial" w:cs="Arial"/>
          <w:sz w:val="8"/>
          <w:szCs w:val="8"/>
          <w:lang w:val="de-DE"/>
        </w:rPr>
      </w:pPr>
    </w:p>
    <w:p w14:paraId="513BB7D3" w14:textId="081E9BF9" w:rsidR="009C6BEB" w:rsidRDefault="009C6BEB" w:rsidP="009C6BEB">
      <w:pPr>
        <w:jc w:val="both"/>
        <w:rPr>
          <w:rFonts w:ascii="Arial" w:hAnsi="Arial" w:cs="Arial"/>
          <w:sz w:val="20"/>
          <w:lang w:val="de-DE"/>
        </w:rPr>
      </w:pPr>
      <w:r>
        <w:rPr>
          <w:rFonts w:ascii="Arial" w:hAnsi="Arial" w:cs="Arial"/>
          <w:sz w:val="20"/>
          <w:lang w:val="de-DE"/>
        </w:rPr>
        <w:t xml:space="preserve">Der informierte Mitarbeiter wurde weiter mit den </w:t>
      </w:r>
      <w:r>
        <w:rPr>
          <w:rFonts w:ascii="Arial" w:hAnsi="Arial" w:cs="Arial"/>
          <w:b/>
          <w:sz w:val="20"/>
          <w:lang w:val="de-DE"/>
        </w:rPr>
        <w:t xml:space="preserve">Arbeitsvorgängen </w:t>
      </w:r>
      <w:r w:rsidR="005B4CB9" w:rsidRPr="005B4CB9">
        <w:rPr>
          <w:rFonts w:ascii="Arial" w:hAnsi="Arial" w:cs="Arial"/>
          <w:sz w:val="20"/>
          <w:lang w:val="de-DE"/>
        </w:rPr>
        <w:t>des Mitarbeiters des Informierenden</w:t>
      </w:r>
      <w:r w:rsidR="005B4CB9">
        <w:rPr>
          <w:rFonts w:ascii="Arial" w:hAnsi="Arial" w:cs="Arial"/>
          <w:b/>
          <w:sz w:val="20"/>
          <w:lang w:val="de-DE"/>
        </w:rPr>
        <w:t xml:space="preserve"> </w:t>
      </w:r>
      <w:r>
        <w:rPr>
          <w:rFonts w:ascii="Arial" w:hAnsi="Arial" w:cs="Arial"/>
          <w:sz w:val="20"/>
          <w:lang w:val="de-DE"/>
        </w:rPr>
        <w:t>vertraut gemacht.</w:t>
      </w:r>
    </w:p>
    <w:p w14:paraId="513BB7F0" w14:textId="77777777" w:rsidR="0092663B" w:rsidRDefault="0092663B" w:rsidP="00C434FB">
      <w:pPr>
        <w:ind w:left="450" w:hanging="431"/>
        <w:jc w:val="both"/>
        <w:rPr>
          <w:rFonts w:ascii="Arial" w:hAnsi="Arial" w:cs="Arial"/>
          <w:sz w:val="20"/>
          <w:lang w:val="de-DE"/>
        </w:rPr>
      </w:pPr>
      <w:bookmarkStart w:id="2" w:name="_GoBack"/>
      <w:bookmarkEnd w:id="2"/>
    </w:p>
    <w:p w14:paraId="513BB7F1" w14:textId="77777777" w:rsidR="0092663B" w:rsidRDefault="0092663B" w:rsidP="00C434FB">
      <w:pPr>
        <w:ind w:left="450" w:hanging="431"/>
        <w:jc w:val="both"/>
        <w:rPr>
          <w:rFonts w:ascii="Arial" w:hAnsi="Arial" w:cs="Arial"/>
          <w:sz w:val="20"/>
          <w:lang w:val="de-DE"/>
        </w:rPr>
      </w:pPr>
    </w:p>
    <w:tbl>
      <w:tblPr>
        <w:tblW w:w="10055" w:type="dxa"/>
        <w:jc w:val="center"/>
        <w:tblLayout w:type="fixed"/>
        <w:tblCellMar>
          <w:left w:w="40" w:type="dxa"/>
          <w:right w:w="40" w:type="dxa"/>
        </w:tblCellMar>
        <w:tblLook w:val="0000" w:firstRow="0" w:lastRow="0" w:firstColumn="0" w:lastColumn="0" w:noHBand="0" w:noVBand="0"/>
      </w:tblPr>
      <w:tblGrid>
        <w:gridCol w:w="3075"/>
        <w:gridCol w:w="6980"/>
      </w:tblGrid>
      <w:tr w:rsidR="0092663B" w:rsidRPr="00C14566" w14:paraId="513BB7F4" w14:textId="77777777" w:rsidTr="00D3372D">
        <w:trPr>
          <w:trHeight w:val="144"/>
          <w:tblHeader/>
          <w:jc w:val="center"/>
        </w:trPr>
        <w:tc>
          <w:tcPr>
            <w:tcW w:w="3075" w:type="dxa"/>
            <w:tcBorders>
              <w:top w:val="single" w:sz="6" w:space="0" w:color="auto"/>
              <w:left w:val="single" w:sz="6" w:space="0" w:color="auto"/>
              <w:bottom w:val="single" w:sz="6" w:space="0" w:color="auto"/>
              <w:right w:val="single" w:sz="6" w:space="0" w:color="auto"/>
            </w:tcBorders>
            <w:shd w:val="clear" w:color="auto" w:fill="EAEAEA"/>
            <w:vAlign w:val="center"/>
          </w:tcPr>
          <w:p w14:paraId="513BB7F2" w14:textId="77777777" w:rsidR="0092663B" w:rsidRPr="00C14566" w:rsidRDefault="0092663B" w:rsidP="00D3372D">
            <w:pPr>
              <w:pStyle w:val="Style2"/>
              <w:widowControl/>
              <w:spacing w:before="120" w:after="120" w:line="240" w:lineRule="auto"/>
              <w:ind w:left="6" w:firstLine="7"/>
              <w:jc w:val="center"/>
              <w:rPr>
                <w:rStyle w:val="FontStyle13"/>
                <w:sz w:val="18"/>
                <w:szCs w:val="18"/>
              </w:rPr>
            </w:pPr>
            <w:r>
              <w:rPr>
                <w:rStyle w:val="FontStyle13"/>
                <w:sz w:val="18"/>
                <w:szCs w:val="18"/>
                <w:lang w:val="de"/>
              </w:rPr>
              <w:t>Risikoquelle (Gefährdungsquelle)</w:t>
            </w:r>
          </w:p>
        </w:tc>
        <w:tc>
          <w:tcPr>
            <w:tcW w:w="6980" w:type="dxa"/>
            <w:tcBorders>
              <w:top w:val="single" w:sz="6" w:space="0" w:color="auto"/>
              <w:left w:val="single" w:sz="6" w:space="0" w:color="auto"/>
              <w:bottom w:val="single" w:sz="6" w:space="0" w:color="auto"/>
              <w:right w:val="single" w:sz="6" w:space="0" w:color="auto"/>
            </w:tcBorders>
            <w:shd w:val="clear" w:color="auto" w:fill="EAEAEA"/>
            <w:vAlign w:val="center"/>
          </w:tcPr>
          <w:p w14:paraId="513BB7F3" w14:textId="77777777" w:rsidR="0092663B" w:rsidRPr="00C14566" w:rsidRDefault="0092663B" w:rsidP="00D3372D">
            <w:pPr>
              <w:pStyle w:val="Style2"/>
              <w:widowControl/>
              <w:spacing w:before="120" w:after="120" w:line="240" w:lineRule="auto"/>
              <w:ind w:left="6"/>
              <w:jc w:val="center"/>
              <w:rPr>
                <w:rStyle w:val="FontStyle13"/>
                <w:sz w:val="18"/>
                <w:szCs w:val="18"/>
              </w:rPr>
            </w:pPr>
            <w:r>
              <w:rPr>
                <w:rStyle w:val="FontStyle13"/>
                <w:sz w:val="18"/>
                <w:szCs w:val="18"/>
                <w:lang w:val="de"/>
              </w:rPr>
              <w:t>Sicherheitsmaßnahme (Maßnahme zur Risikominderung)</w:t>
            </w:r>
          </w:p>
        </w:tc>
      </w:tr>
      <w:tr w:rsidR="0092663B" w:rsidRPr="00C14566" w14:paraId="513BB7F7"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7F5" w14:textId="77777777" w:rsidR="0092663B" w:rsidRPr="00C14566" w:rsidRDefault="0092663B" w:rsidP="00D3372D">
            <w:pPr>
              <w:pStyle w:val="Style4"/>
              <w:widowControl/>
              <w:spacing w:line="240" w:lineRule="auto"/>
              <w:ind w:left="14" w:hanging="14"/>
              <w:jc w:val="both"/>
              <w:rPr>
                <w:rStyle w:val="FontStyle14"/>
                <w:sz w:val="18"/>
                <w:szCs w:val="18"/>
              </w:rPr>
            </w:pPr>
            <w:r>
              <w:rPr>
                <w:rStyle w:val="FontStyle14"/>
                <w:sz w:val="18"/>
                <w:szCs w:val="18"/>
                <w:lang w:val="de"/>
              </w:rPr>
              <w:t>Bewegungsenergie und Gewicht der Transportmittel und der selbstfahrenden Maschinen (Flurförderzeuge u.a.); (Anprall, Quetschung, Zerdrückung)</w:t>
            </w:r>
          </w:p>
        </w:tc>
        <w:tc>
          <w:tcPr>
            <w:tcW w:w="6980" w:type="dxa"/>
            <w:tcBorders>
              <w:top w:val="single" w:sz="6" w:space="0" w:color="auto"/>
              <w:left w:val="single" w:sz="6" w:space="0" w:color="auto"/>
              <w:bottom w:val="single" w:sz="6" w:space="0" w:color="auto"/>
              <w:right w:val="single" w:sz="6" w:space="0" w:color="auto"/>
            </w:tcBorders>
            <w:vAlign w:val="center"/>
          </w:tcPr>
          <w:p w14:paraId="513BB7F6" w14:textId="77777777" w:rsidR="0092663B" w:rsidRPr="00C14566" w:rsidRDefault="0092663B" w:rsidP="00D3372D">
            <w:pPr>
              <w:pStyle w:val="Style4"/>
              <w:widowControl/>
              <w:spacing w:line="240" w:lineRule="auto"/>
              <w:ind w:left="7" w:hanging="7"/>
              <w:jc w:val="both"/>
              <w:rPr>
                <w:rStyle w:val="FontStyle14"/>
                <w:sz w:val="18"/>
                <w:szCs w:val="18"/>
              </w:rPr>
            </w:pPr>
            <w:r>
              <w:rPr>
                <w:rStyle w:val="FontStyle14"/>
                <w:sz w:val="18"/>
                <w:szCs w:val="18"/>
                <w:lang w:val="de"/>
              </w:rPr>
              <w:t>Der Informationsnehmer und seine Mitarbeiter sind verpflichtet auf den Geländen und anderen Arbeitsplätzen des Informationsgebers die gleichen Verkehrsregeln einzuhalten, wie sie durch spezielle Straßenverkehrsvorschriften festgelegt sind. Dem Informationsnehmer und seinen Arbeitnehmern wird strikt untersagt insbesondere Fahrzeuge und Maschinen des Informationsgebers zu lenken und ihre Teile zu bedienen, die Fahrbahn der Fahrzeuge zu betreten, sich hinter und unter den Fahrzeugen aufzuhalten sowie auf solchen Orten zu verweilen, wo sie vom Fahrer übersehen werden könnten. ACHTUNG In den meisten Bereichen können sich die Transportmittel sowie selbstfahrende Maschinen in alle Richtungen bewegen (soweit durch lokale Regelung nicht abweichend festgelegt). Der Informationsnehmer und seine Mitarbeiter sind verpflichtet der rückwärts selbstfahrenden Maschine (Flurförderzeug) Vorfahrt zu gewähren.</w:t>
            </w:r>
          </w:p>
        </w:tc>
      </w:tr>
      <w:tr w:rsidR="0092663B" w:rsidRPr="00C14566" w14:paraId="513BB7FB"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7F8" w14:textId="77777777" w:rsidR="0092663B" w:rsidRPr="00C14566" w:rsidRDefault="0092663B" w:rsidP="00D3372D">
            <w:pPr>
              <w:pStyle w:val="Style4"/>
              <w:widowControl/>
              <w:spacing w:line="240" w:lineRule="auto"/>
              <w:ind w:firstLine="7"/>
              <w:jc w:val="both"/>
              <w:rPr>
                <w:rStyle w:val="FontStyle14"/>
                <w:sz w:val="18"/>
                <w:szCs w:val="18"/>
              </w:rPr>
            </w:pPr>
            <w:r>
              <w:rPr>
                <w:rStyle w:val="FontStyle14"/>
                <w:sz w:val="18"/>
                <w:szCs w:val="18"/>
                <w:lang w:val="de"/>
              </w:rPr>
              <w:t>Gewicht und Bewegungsenergie von abstürzenden Lasten, bzw. verringerte Durchgangshöhe; (Verschüttung, Quetschung, Zerdrückung, Anprall, Schlag usw.)</w:t>
            </w:r>
          </w:p>
        </w:tc>
        <w:tc>
          <w:tcPr>
            <w:tcW w:w="6980" w:type="dxa"/>
            <w:tcBorders>
              <w:top w:val="single" w:sz="6" w:space="0" w:color="auto"/>
              <w:left w:val="single" w:sz="6" w:space="0" w:color="auto"/>
              <w:bottom w:val="single" w:sz="6" w:space="0" w:color="auto"/>
              <w:right w:val="single" w:sz="6" w:space="0" w:color="auto"/>
            </w:tcBorders>
            <w:vAlign w:val="center"/>
          </w:tcPr>
          <w:p w14:paraId="513BB7F9" w14:textId="77777777" w:rsidR="0092663B" w:rsidRPr="00C14566" w:rsidRDefault="0092663B" w:rsidP="00D3372D">
            <w:pPr>
              <w:pStyle w:val="Style4"/>
              <w:widowControl/>
              <w:spacing w:line="240" w:lineRule="auto"/>
              <w:ind w:firstLine="14"/>
              <w:jc w:val="both"/>
              <w:rPr>
                <w:rStyle w:val="FontStyle14"/>
                <w:sz w:val="18"/>
                <w:szCs w:val="18"/>
              </w:rPr>
            </w:pPr>
            <w:r>
              <w:rPr>
                <w:rStyle w:val="FontStyle14"/>
                <w:sz w:val="18"/>
                <w:szCs w:val="18"/>
                <w:lang w:val="de"/>
              </w:rPr>
              <w:t>Beim Aufenthalt an Arbeitsplätzen und in anderen Bereichen des Informationsgebers sind der Informationsnehmer und seine Mitarbeiter verpflichtet den Schutzhelm in der Schutzposition zu tragen (ausgenommen Fälle, bei denen sich der Mitarbeiter des Informationsnehmers nur im Transportmittel und in den Bürobereichen befindet). Dem Informationsnehmer und seinen Mitarbeitern wird untersagt sich unter dem Bereich der Ausübung der Höhenarbeit oder über der freien Tiefe aufzuhalten.</w:t>
            </w:r>
          </w:p>
          <w:p w14:paraId="513BB7FA" w14:textId="77777777" w:rsidR="0092663B" w:rsidRPr="00C14566" w:rsidRDefault="0092663B" w:rsidP="00D3372D">
            <w:pPr>
              <w:pStyle w:val="Style4"/>
              <w:widowControl/>
              <w:spacing w:line="240" w:lineRule="auto"/>
              <w:ind w:firstLine="22"/>
              <w:jc w:val="both"/>
              <w:rPr>
                <w:rStyle w:val="FontStyle14"/>
                <w:sz w:val="18"/>
                <w:szCs w:val="18"/>
              </w:rPr>
            </w:pPr>
            <w:r>
              <w:rPr>
                <w:rStyle w:val="FontStyle14"/>
                <w:sz w:val="18"/>
                <w:szCs w:val="18"/>
                <w:lang w:val="de"/>
              </w:rPr>
              <w:t>Dem Informationsnehmer und seinen Mitarbeitern wird untersagt sich an Arbeitsplätzen aufzuhalten, wo Montage- und Demontagearbeiten durchgeführt werden, falls diese nicht in ihrem Lieferumfang enthalten sind.</w:t>
            </w:r>
          </w:p>
        </w:tc>
      </w:tr>
      <w:tr w:rsidR="0092663B" w:rsidRPr="00C14566" w14:paraId="513BB7FE"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7FC" w14:textId="77777777" w:rsidR="0092663B" w:rsidRPr="00C14566" w:rsidRDefault="0092663B" w:rsidP="00D3372D">
            <w:pPr>
              <w:pStyle w:val="Style4"/>
              <w:widowControl/>
              <w:spacing w:line="240" w:lineRule="auto"/>
              <w:ind w:left="14" w:hanging="14"/>
              <w:jc w:val="both"/>
              <w:rPr>
                <w:rStyle w:val="FontStyle14"/>
                <w:sz w:val="18"/>
                <w:szCs w:val="18"/>
              </w:rPr>
            </w:pPr>
            <w:r>
              <w:rPr>
                <w:rStyle w:val="FontStyle14"/>
                <w:sz w:val="18"/>
                <w:szCs w:val="18"/>
                <w:lang w:val="de"/>
              </w:rPr>
              <w:t>Gewicht und Bewegungsenergie des gelagerten Materials und anderer Lasten; (Verschüttung, Quetschung, Zerdrückung, Abtrennung usw.)</w:t>
            </w:r>
          </w:p>
        </w:tc>
        <w:tc>
          <w:tcPr>
            <w:tcW w:w="6980" w:type="dxa"/>
            <w:tcBorders>
              <w:top w:val="single" w:sz="6" w:space="0" w:color="auto"/>
              <w:left w:val="single" w:sz="6" w:space="0" w:color="auto"/>
              <w:bottom w:val="single" w:sz="6" w:space="0" w:color="auto"/>
              <w:right w:val="single" w:sz="6" w:space="0" w:color="auto"/>
            </w:tcBorders>
            <w:vAlign w:val="center"/>
          </w:tcPr>
          <w:p w14:paraId="513BB7FD" w14:textId="77777777" w:rsidR="0092663B" w:rsidRPr="00C14566" w:rsidRDefault="0092663B" w:rsidP="00D3372D">
            <w:pPr>
              <w:pStyle w:val="Style4"/>
              <w:widowControl/>
              <w:spacing w:line="240" w:lineRule="auto"/>
              <w:ind w:left="14" w:hanging="14"/>
              <w:jc w:val="both"/>
              <w:rPr>
                <w:rStyle w:val="FontStyle14"/>
                <w:sz w:val="18"/>
                <w:szCs w:val="18"/>
              </w:rPr>
            </w:pPr>
            <w:r>
              <w:rPr>
                <w:rStyle w:val="FontStyle14"/>
                <w:sz w:val="18"/>
                <w:szCs w:val="18"/>
                <w:lang w:val="de"/>
              </w:rPr>
              <w:t xml:space="preserve">Dem Informationsnehmer und seinen Mitarbeitern wird strikt untersagt sich auf dem gelagerten Material zu bewegen oder in dieses hineinzutreten (das Verbot betrifft </w:t>
            </w:r>
            <w:r>
              <w:rPr>
                <w:rStyle w:val="FontStyle13"/>
                <w:sz w:val="18"/>
                <w:szCs w:val="18"/>
                <w:lang w:val="de"/>
              </w:rPr>
              <w:t xml:space="preserve">auch </w:t>
            </w:r>
            <w:r>
              <w:rPr>
                <w:rStyle w:val="FontStyle14"/>
                <w:sz w:val="18"/>
                <w:szCs w:val="18"/>
                <w:lang w:val="de"/>
              </w:rPr>
              <w:t>das in den Transportmitteln gelagertes Material). Dem Informationsnehmer und seinen Mitarbeitern ist untersagt das Material von Haufen und Stapeln wegzunehmen (sofern sich nicht um einen Lieferanten handelt, der das Material unter Verwendung der selbstfahrenden Maschine berechtigterweise wegnimmt).</w:t>
            </w:r>
          </w:p>
        </w:tc>
      </w:tr>
      <w:tr w:rsidR="0092663B" w:rsidRPr="00C14566" w14:paraId="513BB801"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7FF"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Schärfe und andere gefährliche Eigenschaften von Partikeln und Flüssigkeiten, die in Augen eindringen können; (mechanische Verletzungen, Kontakt von Augen und anderen Körperteilen mit emittierten Partikeln)</w:t>
            </w:r>
          </w:p>
        </w:tc>
        <w:tc>
          <w:tcPr>
            <w:tcW w:w="6980" w:type="dxa"/>
            <w:tcBorders>
              <w:top w:val="single" w:sz="6" w:space="0" w:color="auto"/>
              <w:left w:val="single" w:sz="6" w:space="0" w:color="auto"/>
              <w:bottom w:val="single" w:sz="6" w:space="0" w:color="auto"/>
              <w:right w:val="single" w:sz="6" w:space="0" w:color="auto"/>
            </w:tcBorders>
            <w:vAlign w:val="center"/>
          </w:tcPr>
          <w:p w14:paraId="513BB800"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Beim Aufenthalt in Räumen, wo Augen mit jeglichen Gegenständen in Kontakt kommen können, sind der Informationsnehmer und seine Mitarbeiter verpflichtet eine Schutzbrille in der Schutzposition zu tragen.</w:t>
            </w:r>
          </w:p>
        </w:tc>
      </w:tr>
      <w:tr w:rsidR="0092663B" w:rsidRPr="00C14566" w14:paraId="513BB804"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02" w14:textId="77777777" w:rsidR="0092663B" w:rsidRPr="00C14566" w:rsidRDefault="0092663B" w:rsidP="00D3372D">
            <w:pPr>
              <w:pStyle w:val="Style4"/>
              <w:widowControl/>
              <w:spacing w:line="240" w:lineRule="auto"/>
              <w:ind w:left="22" w:hanging="22"/>
              <w:jc w:val="both"/>
              <w:rPr>
                <w:rStyle w:val="FontStyle14"/>
                <w:sz w:val="18"/>
                <w:szCs w:val="18"/>
              </w:rPr>
            </w:pPr>
            <w:r>
              <w:rPr>
                <w:rStyle w:val="FontStyle14"/>
                <w:sz w:val="18"/>
                <w:szCs w:val="18"/>
                <w:lang w:val="de"/>
              </w:rPr>
              <w:t>gefährliche Höhe oder Tiefe und gefährlicher Inhalt von Räumen, über denen der Mitarbeiter arbeitet oder sich aufhält; (Absturz aus Höhe oder in Tiefe)</w:t>
            </w:r>
          </w:p>
        </w:tc>
        <w:tc>
          <w:tcPr>
            <w:tcW w:w="6980" w:type="dxa"/>
            <w:tcBorders>
              <w:top w:val="single" w:sz="6" w:space="0" w:color="auto"/>
              <w:left w:val="single" w:sz="6" w:space="0" w:color="auto"/>
              <w:bottom w:val="single" w:sz="6" w:space="0" w:color="auto"/>
              <w:right w:val="single" w:sz="6" w:space="0" w:color="auto"/>
            </w:tcBorders>
            <w:vAlign w:val="center"/>
          </w:tcPr>
          <w:p w14:paraId="513BB803" w14:textId="77777777" w:rsidR="0092663B" w:rsidRPr="00C14566" w:rsidRDefault="0092663B" w:rsidP="00D3372D">
            <w:pPr>
              <w:pStyle w:val="Style4"/>
              <w:widowControl/>
              <w:spacing w:line="240" w:lineRule="auto"/>
              <w:ind w:left="7" w:hanging="7"/>
              <w:jc w:val="both"/>
              <w:rPr>
                <w:rStyle w:val="FontStyle14"/>
                <w:sz w:val="18"/>
                <w:szCs w:val="18"/>
              </w:rPr>
            </w:pPr>
            <w:r>
              <w:rPr>
                <w:rStyle w:val="FontStyle14"/>
                <w:sz w:val="18"/>
                <w:szCs w:val="18"/>
                <w:lang w:val="de"/>
              </w:rPr>
              <w:t xml:space="preserve">Dem Informationsnehmer und seinen Mitarbeitern wird erlaubt Arbeiten in Höhen oder oberhalb freier Tiefe nur dann durchzuführen, wenn es für die Erfüllung des Liefergegenstands unbedingt erforderlich ist. Der Informationsnehmer ist verpflichtet sich selbst und seine Mitarbeiter gegen Absturz zu sichern, den Gefahrenbereich unter dem Ort der Ausübung von Höhenarbeiten und über der freien Tiefe so abzusichern </w:t>
            </w:r>
            <w:r>
              <w:rPr>
                <w:rStyle w:val="FontStyle14"/>
                <w:sz w:val="18"/>
                <w:szCs w:val="18"/>
                <w:lang w:val="de"/>
              </w:rPr>
              <w:lastRenderedPageBreak/>
              <w:t>und zu markieren, dass keine anderen Personen am Arbeitsplatz des Informationsgebers gefährdet sind.</w:t>
            </w:r>
          </w:p>
        </w:tc>
      </w:tr>
      <w:tr w:rsidR="0092663B" w:rsidRPr="00C14566" w14:paraId="513BB807"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05"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lastRenderedPageBreak/>
              <w:t>Kompression und Adhäsion von Stahlseilen bei Hebezeugen; (Pressung, Zerdrückung, Aufwicklung, Erfassen)</w:t>
            </w:r>
          </w:p>
        </w:tc>
        <w:tc>
          <w:tcPr>
            <w:tcW w:w="6980" w:type="dxa"/>
            <w:tcBorders>
              <w:top w:val="single" w:sz="6" w:space="0" w:color="auto"/>
              <w:left w:val="single" w:sz="6" w:space="0" w:color="auto"/>
              <w:bottom w:val="single" w:sz="6" w:space="0" w:color="auto"/>
              <w:right w:val="single" w:sz="6" w:space="0" w:color="auto"/>
            </w:tcBorders>
            <w:vAlign w:val="center"/>
          </w:tcPr>
          <w:p w14:paraId="513BB806" w14:textId="77777777" w:rsidR="0092663B" w:rsidRPr="00C14566" w:rsidRDefault="0092663B" w:rsidP="00D3372D">
            <w:pPr>
              <w:pStyle w:val="Style4"/>
              <w:widowControl/>
              <w:spacing w:line="240" w:lineRule="auto"/>
              <w:ind w:firstLine="7"/>
              <w:jc w:val="both"/>
              <w:rPr>
                <w:rStyle w:val="FontStyle14"/>
                <w:sz w:val="18"/>
                <w:szCs w:val="18"/>
              </w:rPr>
            </w:pPr>
            <w:r>
              <w:rPr>
                <w:rStyle w:val="FontStyle14"/>
                <w:sz w:val="18"/>
                <w:szCs w:val="18"/>
                <w:lang w:val="de"/>
              </w:rPr>
              <w:t>Dem Informationsnehmer und seinen Mitarbeitern wird erlaubt die Bereiche mit Seilwinden nur dann zu betreten, wenn es für die Erfüllung des Liefergegenstands unbedingt erforderlich ist. Dem Informationsnehmer und seinen Mitarbeitern wird untersagt sich mit einem Körperteil in der Nähe der Seilwinden aufzuhalten, falls diese nicht ausgeschaltet und die Bedienelemente der Motoren der Winden gegen unerwünschtes Einschalten durch andere Personen oder durch Automatik usw. nicht gesichert sind. Für eine ordnungsgemäße Absicherung und ihre ständige Überwachung ist der Informationsnehmer verantwortlich.</w:t>
            </w:r>
          </w:p>
        </w:tc>
      </w:tr>
      <w:tr w:rsidR="0092663B" w:rsidRPr="00C14566" w14:paraId="513BB80B"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08" w14:textId="77777777" w:rsidR="0092663B" w:rsidRPr="00C14566" w:rsidRDefault="0092663B" w:rsidP="00D3372D">
            <w:pPr>
              <w:pStyle w:val="Style4"/>
              <w:widowControl/>
              <w:spacing w:line="240" w:lineRule="auto"/>
              <w:ind w:firstLine="14"/>
              <w:jc w:val="both"/>
              <w:rPr>
                <w:rStyle w:val="FontStyle14"/>
                <w:sz w:val="18"/>
                <w:szCs w:val="18"/>
              </w:rPr>
            </w:pPr>
            <w:r>
              <w:rPr>
                <w:rStyle w:val="FontStyle14"/>
                <w:sz w:val="18"/>
                <w:szCs w:val="18"/>
                <w:lang w:val="de"/>
              </w:rPr>
              <w:t>infrarote Wärmestrahlung und hohe Temperatur von wegfliegenden Partikeln oder Flüssigkeiten und hohe Temperatur von Oberflächen;</w:t>
            </w:r>
          </w:p>
          <w:p w14:paraId="513BB809"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(Ascheaufwirbelung, Entzündung)</w:t>
            </w:r>
          </w:p>
        </w:tc>
        <w:tc>
          <w:tcPr>
            <w:tcW w:w="6980" w:type="dxa"/>
            <w:tcBorders>
              <w:top w:val="single" w:sz="6" w:space="0" w:color="auto"/>
              <w:left w:val="single" w:sz="6" w:space="0" w:color="auto"/>
              <w:bottom w:val="single" w:sz="6" w:space="0" w:color="auto"/>
              <w:right w:val="single" w:sz="6" w:space="0" w:color="auto"/>
            </w:tcBorders>
            <w:vAlign w:val="center"/>
          </w:tcPr>
          <w:p w14:paraId="513BB80A" w14:textId="77777777" w:rsidR="0092663B" w:rsidRPr="00C14566" w:rsidRDefault="0092663B" w:rsidP="00D3372D">
            <w:pPr>
              <w:pStyle w:val="Style4"/>
              <w:widowControl/>
              <w:spacing w:line="240" w:lineRule="auto"/>
              <w:ind w:firstLine="22"/>
              <w:jc w:val="both"/>
              <w:rPr>
                <w:rStyle w:val="FontStyle14"/>
                <w:sz w:val="18"/>
                <w:szCs w:val="18"/>
              </w:rPr>
            </w:pPr>
            <w:r>
              <w:rPr>
                <w:rStyle w:val="FontStyle14"/>
                <w:sz w:val="18"/>
                <w:szCs w:val="18"/>
                <w:lang w:val="de"/>
              </w:rPr>
              <w:t>Dem Informationsnehmer und seinen Mitarbeitern wird strikt untersagt sich im Bereich der Durchführung von Schweißarbeiten und im Gefahrenbereich (im Bereich des möglichen Einfalls von Funken, Glühpartikeln usw.) aufzuhalten, wobei als minimaler Sicherheitsabstand der Abstand von 5 m in alle Richtungen von dem Schweißer gilt.</w:t>
            </w:r>
          </w:p>
        </w:tc>
      </w:tr>
      <w:tr w:rsidR="0092663B" w:rsidRPr="00C14566" w14:paraId="513BB80E"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0C" w14:textId="77777777" w:rsidR="0092663B" w:rsidRPr="00C14566" w:rsidRDefault="0092663B" w:rsidP="00D3372D">
            <w:pPr>
              <w:pStyle w:val="Style4"/>
              <w:widowControl/>
              <w:spacing w:line="240" w:lineRule="auto"/>
              <w:ind w:firstLine="14"/>
              <w:jc w:val="both"/>
              <w:rPr>
                <w:rStyle w:val="FontStyle14"/>
                <w:sz w:val="18"/>
                <w:szCs w:val="18"/>
              </w:rPr>
            </w:pPr>
            <w:r>
              <w:rPr>
                <w:rStyle w:val="FontStyle14"/>
                <w:sz w:val="18"/>
                <w:szCs w:val="18"/>
                <w:lang w:val="de"/>
              </w:rPr>
              <w:t>infrarote, sichtbare und UV-Strahlung; (Schäden von Augen und Sehvermögen)</w:t>
            </w:r>
          </w:p>
        </w:tc>
        <w:tc>
          <w:tcPr>
            <w:tcW w:w="6980" w:type="dxa"/>
            <w:tcBorders>
              <w:top w:val="single" w:sz="6" w:space="0" w:color="auto"/>
              <w:left w:val="single" w:sz="6" w:space="0" w:color="auto"/>
              <w:bottom w:val="single" w:sz="6" w:space="0" w:color="auto"/>
              <w:right w:val="single" w:sz="6" w:space="0" w:color="auto"/>
            </w:tcBorders>
            <w:vAlign w:val="center"/>
          </w:tcPr>
          <w:p w14:paraId="513BB80D" w14:textId="77777777" w:rsidR="0092663B" w:rsidRPr="00C14566" w:rsidRDefault="0092663B" w:rsidP="00D3372D">
            <w:pPr>
              <w:pStyle w:val="Style4"/>
              <w:widowControl/>
              <w:spacing w:line="240" w:lineRule="auto"/>
              <w:ind w:firstLine="22"/>
              <w:jc w:val="both"/>
              <w:rPr>
                <w:rStyle w:val="FontStyle14"/>
                <w:sz w:val="18"/>
                <w:szCs w:val="18"/>
              </w:rPr>
            </w:pPr>
            <w:r>
              <w:rPr>
                <w:rStyle w:val="FontStyle14"/>
                <w:sz w:val="18"/>
                <w:szCs w:val="18"/>
                <w:lang w:val="de"/>
              </w:rPr>
              <w:t>Dem Informationsnehmer und seinen Mitarbeitern wird strikt untersagt in den Schweißnahtbereich bei Durchführung von Schweißarbeiten in ihrer Umgebung hineinzusehen.</w:t>
            </w:r>
          </w:p>
        </w:tc>
      </w:tr>
      <w:tr w:rsidR="0092663B" w:rsidRPr="00C14566" w14:paraId="513BB811"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0F"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Druck der Schließsegmente; (Quetschung und Zerdrückung)</w:t>
            </w:r>
          </w:p>
        </w:tc>
        <w:tc>
          <w:tcPr>
            <w:tcW w:w="6980" w:type="dxa"/>
            <w:tcBorders>
              <w:top w:val="single" w:sz="6" w:space="0" w:color="auto"/>
              <w:left w:val="single" w:sz="6" w:space="0" w:color="auto"/>
              <w:bottom w:val="single" w:sz="6" w:space="0" w:color="auto"/>
              <w:right w:val="single" w:sz="6" w:space="0" w:color="auto"/>
            </w:tcBorders>
            <w:vAlign w:val="center"/>
          </w:tcPr>
          <w:p w14:paraId="513BB810" w14:textId="77777777" w:rsidR="0092663B" w:rsidRPr="00C14566" w:rsidRDefault="0092663B" w:rsidP="00D3372D">
            <w:pPr>
              <w:pStyle w:val="Style4"/>
              <w:widowControl/>
              <w:spacing w:line="240" w:lineRule="auto"/>
              <w:ind w:firstLine="7"/>
              <w:jc w:val="both"/>
              <w:rPr>
                <w:rStyle w:val="FontStyle14"/>
                <w:sz w:val="18"/>
                <w:szCs w:val="18"/>
              </w:rPr>
            </w:pPr>
            <w:r>
              <w:rPr>
                <w:rStyle w:val="FontStyle14"/>
                <w:sz w:val="18"/>
                <w:szCs w:val="18"/>
                <w:lang w:val="de"/>
              </w:rPr>
              <w:t>Dem Informationsnehmer und seinen Mitarbeitern wird strikt untersagt sich mit einem Körperteil im Bereich der Absperrklappen (insbesondere im Bereich zwischen der Klappe und ihrer Anschlagfläche) aufzuhalten (eventuelle Reinigung ist nur mit einem geeigneten Hilfsmittel, nicht mit Hand möglich).</w:t>
            </w:r>
          </w:p>
        </w:tc>
      </w:tr>
      <w:tr w:rsidR="0092663B" w:rsidRPr="00C14566" w14:paraId="513BB815"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12"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Lärm</w:t>
            </w:r>
          </w:p>
          <w:p w14:paraId="513BB813"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(Hörschäden)</w:t>
            </w:r>
          </w:p>
        </w:tc>
        <w:tc>
          <w:tcPr>
            <w:tcW w:w="6980" w:type="dxa"/>
            <w:tcBorders>
              <w:top w:val="single" w:sz="6" w:space="0" w:color="auto"/>
              <w:left w:val="single" w:sz="6" w:space="0" w:color="auto"/>
              <w:bottom w:val="single" w:sz="6" w:space="0" w:color="auto"/>
              <w:right w:val="single" w:sz="6" w:space="0" w:color="auto"/>
            </w:tcBorders>
            <w:vAlign w:val="center"/>
          </w:tcPr>
          <w:p w14:paraId="513BB814" w14:textId="77777777" w:rsidR="0092663B" w:rsidRPr="00C14566" w:rsidRDefault="0092663B" w:rsidP="00D3372D">
            <w:pPr>
              <w:pStyle w:val="Style4"/>
              <w:widowControl/>
              <w:spacing w:line="240" w:lineRule="auto"/>
              <w:ind w:left="7" w:hanging="7"/>
              <w:jc w:val="both"/>
              <w:rPr>
                <w:rStyle w:val="FontStyle14"/>
                <w:sz w:val="18"/>
                <w:szCs w:val="18"/>
              </w:rPr>
            </w:pPr>
            <w:r>
              <w:rPr>
                <w:rStyle w:val="FontStyle14"/>
                <w:sz w:val="18"/>
                <w:szCs w:val="18"/>
                <w:lang w:val="de"/>
              </w:rPr>
              <w:t>Beim Aufenthalt in Räumen mit überschrittenen Hygiene-Grenzwerten für Lärm (85 dB), sind der Informationsnehmer und seine Mitarbeiter verpflichtet Gehörschutz (Stöpsel, Muscheln) in der Schutzposition zu tragen.</w:t>
            </w:r>
          </w:p>
        </w:tc>
      </w:tr>
      <w:tr w:rsidR="0092663B" w:rsidRPr="00C14566" w14:paraId="513BB818"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16"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weitere mögliche Gefahren</w:t>
            </w:r>
          </w:p>
        </w:tc>
        <w:tc>
          <w:tcPr>
            <w:tcW w:w="6980" w:type="dxa"/>
            <w:tcBorders>
              <w:top w:val="single" w:sz="6" w:space="0" w:color="auto"/>
              <w:left w:val="single" w:sz="6" w:space="0" w:color="auto"/>
              <w:bottom w:val="single" w:sz="6" w:space="0" w:color="auto"/>
              <w:right w:val="single" w:sz="6" w:space="0" w:color="auto"/>
            </w:tcBorders>
            <w:vAlign w:val="center"/>
          </w:tcPr>
          <w:p w14:paraId="513BB817"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Der Informationsnehmer und seine Mitarbeiter können die Bedienelemente von Maschinen, Geräten und technischen Einrichtungen des Informationsgebers nur auf der Grundlage einer schriftlichen Genehmigung des Informationsgebers benutzen oder sich auf den Maschinen, Geräten und technischen Einrichtungen aufzuhalten.</w:t>
            </w:r>
          </w:p>
        </w:tc>
      </w:tr>
      <w:tr w:rsidR="0092663B" w:rsidRPr="00C14566" w14:paraId="513BB81B"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19"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weitere mögliche Gefahren</w:t>
            </w:r>
          </w:p>
        </w:tc>
        <w:tc>
          <w:tcPr>
            <w:tcW w:w="6980" w:type="dxa"/>
            <w:tcBorders>
              <w:top w:val="single" w:sz="6" w:space="0" w:color="auto"/>
              <w:left w:val="single" w:sz="6" w:space="0" w:color="auto"/>
              <w:bottom w:val="single" w:sz="6" w:space="0" w:color="auto"/>
              <w:right w:val="single" w:sz="6" w:space="0" w:color="auto"/>
            </w:tcBorders>
            <w:vAlign w:val="center"/>
          </w:tcPr>
          <w:p w14:paraId="513BB81A"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Der Informationsnehmer und seine Mitarbeiter können sich am Arbeitsplatz des Informationsgebers nur in Begleitung eines Mitarbeiters des Informationsgebers aufhalten.</w:t>
            </w:r>
          </w:p>
        </w:tc>
      </w:tr>
      <w:tr w:rsidR="0092663B" w:rsidRPr="00C14566" w14:paraId="513BB81E"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1C"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weitere mögliche Gefahren</w:t>
            </w:r>
          </w:p>
        </w:tc>
        <w:tc>
          <w:tcPr>
            <w:tcW w:w="6980" w:type="dxa"/>
            <w:tcBorders>
              <w:top w:val="single" w:sz="6" w:space="0" w:color="auto"/>
              <w:left w:val="single" w:sz="6" w:space="0" w:color="auto"/>
              <w:bottom w:val="single" w:sz="6" w:space="0" w:color="auto"/>
              <w:right w:val="single" w:sz="6" w:space="0" w:color="auto"/>
            </w:tcBorders>
            <w:vAlign w:val="center"/>
          </w:tcPr>
          <w:p w14:paraId="513BB81D" w14:textId="77777777" w:rsidR="0092663B" w:rsidRPr="00C14566" w:rsidRDefault="0092663B" w:rsidP="00D3372D">
            <w:pPr>
              <w:pStyle w:val="Style4"/>
              <w:widowControl/>
              <w:spacing w:line="240" w:lineRule="auto"/>
              <w:ind w:firstLine="7"/>
              <w:jc w:val="both"/>
              <w:rPr>
                <w:rStyle w:val="FontStyle14"/>
                <w:sz w:val="18"/>
                <w:szCs w:val="18"/>
              </w:rPr>
            </w:pPr>
            <w:r>
              <w:rPr>
                <w:rStyle w:val="FontStyle14"/>
                <w:sz w:val="18"/>
                <w:szCs w:val="18"/>
                <w:lang w:val="de"/>
              </w:rPr>
              <w:t>Der Informationsnehmer und seine Mitarbeiter sind verpflichtet alle Arbeiten erst nach der ordnungsgemäßen Information an den zuständigen leitenden Mitarbeiter des Informationsnehmers über die Arbeitsabläufe, einzelne Leistungen, notwendige Mitwirkung durchzuführen. Der Informationsnehmer ist verpflichtet sich selbst und seine Mitarbeiter mit den technischen Betriebsunterlagen der Maschinen, Geräten und anderen Einrichtungen, die Gegenstand der Lieferung sind, vertraut zu machen (diese Unterlagen enthalten weitere, oben nicht genannte Gefahren, Risiken und Schutzmaßnahmen). Wenn Fernkommunikation mit dem Bediener notwendig ist, ist der Informationsnehmer verpflichtet den Bediener mit erforderlichen Kommunikationsmitteln auszurüsten und sich vorab auf die zu verwendenden Signale zu einigen. Dem Informationsnehmer und seinen Mitarbeitern wird erlaubt die Bereiche des Informationsgebers nur dann zu betreten, wenn es für die Erfüllung des Liefergegenstands unbedingt erforderlich ist. Vor dem Arbeitsbeginn in Bereichen mit Maschinen, Geräten und anderen Einrichtungen sind durch die Bediener des Informationsgebers die Bedienelemente gegen unerwünschtes Einschalten durch andere Personen oder durch Automatik usw. ordnungsgemäß zu sichern. Für eine ordnungsgemäße Absicherung und ihre ständige Überwachung ist der Informationsnehmer verantwortlich.</w:t>
            </w:r>
          </w:p>
        </w:tc>
      </w:tr>
      <w:tr w:rsidR="0092663B" w:rsidRPr="00C14566" w14:paraId="513BB821"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1F" w14:textId="77777777" w:rsidR="0092663B" w:rsidRPr="00C14566" w:rsidRDefault="0092663B" w:rsidP="00D3372D">
            <w:pPr>
              <w:pStyle w:val="Style15"/>
              <w:widowControl/>
              <w:spacing w:line="240" w:lineRule="auto"/>
              <w:ind w:left="5" w:hanging="5"/>
              <w:rPr>
                <w:rStyle w:val="FontStyle14"/>
                <w:sz w:val="18"/>
                <w:szCs w:val="18"/>
              </w:rPr>
            </w:pPr>
            <w:r>
              <w:rPr>
                <w:rStyle w:val="FontStyle14"/>
                <w:sz w:val="18"/>
                <w:szCs w:val="18"/>
                <w:lang w:val="de"/>
              </w:rPr>
              <w:t>Schärfe und Druck der Scherstelle; (Anschlagen bzw. Amputation von Fingern)</w:t>
            </w:r>
          </w:p>
        </w:tc>
        <w:tc>
          <w:tcPr>
            <w:tcW w:w="6980" w:type="dxa"/>
            <w:tcBorders>
              <w:top w:val="single" w:sz="6" w:space="0" w:color="auto"/>
              <w:left w:val="single" w:sz="6" w:space="0" w:color="auto"/>
              <w:bottom w:val="single" w:sz="6" w:space="0" w:color="auto"/>
              <w:right w:val="single" w:sz="6" w:space="0" w:color="auto"/>
            </w:tcBorders>
            <w:vAlign w:val="center"/>
          </w:tcPr>
          <w:p w14:paraId="513BB820" w14:textId="77777777" w:rsidR="0092663B" w:rsidRPr="00C14566" w:rsidRDefault="0092663B" w:rsidP="00D3372D">
            <w:pPr>
              <w:pStyle w:val="Style15"/>
              <w:widowControl/>
              <w:spacing w:line="240" w:lineRule="auto"/>
              <w:ind w:firstLine="5"/>
              <w:jc w:val="both"/>
              <w:rPr>
                <w:rStyle w:val="FontStyle14"/>
                <w:sz w:val="18"/>
                <w:szCs w:val="18"/>
              </w:rPr>
            </w:pPr>
            <w:r>
              <w:rPr>
                <w:rStyle w:val="FontStyle14"/>
                <w:sz w:val="18"/>
                <w:szCs w:val="18"/>
                <w:lang w:val="de"/>
              </w:rPr>
              <w:t>Dem Informationsnehmer und seinen Mitarbeitern wird strikt untersagt die Flurförderzeuge und andere Maschinen und Geräte zu handhaben, bei denen das definierte Risiko besteht.</w:t>
            </w:r>
          </w:p>
        </w:tc>
      </w:tr>
      <w:tr w:rsidR="0092663B" w:rsidRPr="00C14566" w14:paraId="513BB824"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22" w14:textId="77777777" w:rsidR="0092663B" w:rsidRPr="00C14566" w:rsidRDefault="0092663B" w:rsidP="00D3372D">
            <w:pPr>
              <w:pStyle w:val="Style15"/>
              <w:widowControl/>
              <w:spacing w:line="240" w:lineRule="auto"/>
              <w:rPr>
                <w:rStyle w:val="FontStyle14"/>
                <w:sz w:val="18"/>
                <w:szCs w:val="18"/>
              </w:rPr>
            </w:pPr>
            <w:r>
              <w:rPr>
                <w:rStyle w:val="FontStyle14"/>
                <w:sz w:val="18"/>
                <w:szCs w:val="18"/>
                <w:lang w:val="de"/>
              </w:rPr>
              <w:t>gefährliche Eigenschaften chemischer Stoffe, insbesondere Reizwirkung der Stoffe.</w:t>
            </w:r>
          </w:p>
        </w:tc>
        <w:tc>
          <w:tcPr>
            <w:tcW w:w="6980" w:type="dxa"/>
            <w:tcBorders>
              <w:top w:val="single" w:sz="6" w:space="0" w:color="auto"/>
              <w:left w:val="single" w:sz="6" w:space="0" w:color="auto"/>
              <w:bottom w:val="single" w:sz="6" w:space="0" w:color="auto"/>
              <w:right w:val="single" w:sz="6" w:space="0" w:color="auto"/>
            </w:tcBorders>
            <w:vAlign w:val="center"/>
          </w:tcPr>
          <w:p w14:paraId="513BB823" w14:textId="77777777" w:rsidR="0092663B" w:rsidRPr="00C14566" w:rsidRDefault="0092663B" w:rsidP="00D3372D">
            <w:pPr>
              <w:pStyle w:val="Style15"/>
              <w:widowControl/>
              <w:spacing w:line="240" w:lineRule="auto"/>
              <w:ind w:firstLine="5"/>
              <w:jc w:val="both"/>
              <w:rPr>
                <w:rStyle w:val="FontStyle14"/>
                <w:sz w:val="18"/>
                <w:szCs w:val="18"/>
              </w:rPr>
            </w:pPr>
            <w:r>
              <w:rPr>
                <w:rStyle w:val="FontStyle14"/>
                <w:sz w:val="18"/>
                <w:szCs w:val="18"/>
                <w:lang w:val="de"/>
              </w:rPr>
              <w:t>Der Informationsnehmer und seine Mitarbeiter sind verpflichtet beim Aufenthalt in Räumen, wo chemische Stoffe gehandhabt werden, geeignete Schutzbrille in der Schutzposition, komplette Arbeitskleidung und Handschuhe, die den Kontakt der Haut mit genannten Stoffen verhindern, zu tragen. Der Informationsnehmer ist verpflichtet seine Mitarbeiter vor dem Arbeitsbeginn mit den Sicherheitsdatenblättern aller Stoffe, die gehandhabt werden sollen, nachweislich vertraut zu machen.</w:t>
            </w:r>
          </w:p>
        </w:tc>
      </w:tr>
      <w:tr w:rsidR="0092663B" w:rsidRPr="00C14566" w14:paraId="513BB828"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25" w14:textId="77777777" w:rsidR="0092663B" w:rsidRPr="00C14566" w:rsidRDefault="0092663B" w:rsidP="00D3372D">
            <w:pPr>
              <w:rPr>
                <w:rFonts w:ascii="Arial" w:hAnsi="Arial" w:cs="Arial"/>
                <w:sz w:val="18"/>
                <w:szCs w:val="18"/>
              </w:rPr>
            </w:pPr>
            <w:r>
              <w:rPr>
                <w:rFonts w:ascii="Arial" w:hAnsi="Arial" w:cs="Arial"/>
                <w:sz w:val="18"/>
                <w:szCs w:val="18"/>
                <w:lang w:val="de"/>
              </w:rPr>
              <w:lastRenderedPageBreak/>
              <w:t>Scher-, Quetsch- und andere gefährliche Stellen (bewegliche Teile) jeder Maschine (Erfassen, Aufwickeln, Kompression, Scheren, Abreißen, Amputation)</w:t>
            </w:r>
          </w:p>
        </w:tc>
        <w:tc>
          <w:tcPr>
            <w:tcW w:w="6980" w:type="dxa"/>
            <w:tcBorders>
              <w:top w:val="single" w:sz="6" w:space="0" w:color="auto"/>
              <w:left w:val="single" w:sz="6" w:space="0" w:color="auto"/>
              <w:bottom w:val="single" w:sz="6" w:space="0" w:color="auto"/>
              <w:right w:val="single" w:sz="6" w:space="0" w:color="auto"/>
            </w:tcBorders>
            <w:vAlign w:val="center"/>
          </w:tcPr>
          <w:p w14:paraId="513BB826" w14:textId="77777777" w:rsidR="0092663B" w:rsidRPr="00C14566" w:rsidRDefault="0092663B" w:rsidP="00D3372D">
            <w:pPr>
              <w:jc w:val="both"/>
              <w:rPr>
                <w:rFonts w:ascii="Arial" w:hAnsi="Arial" w:cs="Arial"/>
                <w:sz w:val="18"/>
                <w:szCs w:val="18"/>
              </w:rPr>
            </w:pPr>
            <w:r>
              <w:rPr>
                <w:rFonts w:ascii="Arial" w:hAnsi="Arial" w:cs="Arial"/>
                <w:sz w:val="18"/>
                <w:szCs w:val="18"/>
                <w:lang w:val="de"/>
              </w:rPr>
              <w:t>Dem Informationsnehmer und seinen Mitarbeitern wird untersagt sich dem Flurförderzeug weniger als 2 Meter in alle Richtungen zu nähern.</w:t>
            </w:r>
          </w:p>
          <w:p w14:paraId="513BB827" w14:textId="77777777" w:rsidR="0092663B" w:rsidRPr="00C14566" w:rsidRDefault="0092663B" w:rsidP="00D3372D">
            <w:pPr>
              <w:jc w:val="both"/>
              <w:rPr>
                <w:rFonts w:ascii="Arial" w:hAnsi="Arial" w:cs="Arial"/>
                <w:b/>
                <w:sz w:val="18"/>
                <w:szCs w:val="18"/>
              </w:rPr>
            </w:pPr>
            <w:r>
              <w:rPr>
                <w:rFonts w:ascii="Arial" w:hAnsi="Arial" w:cs="Arial"/>
                <w:b/>
                <w:bCs/>
                <w:sz w:val="18"/>
                <w:szCs w:val="18"/>
                <w:lang w:val="de"/>
              </w:rPr>
              <w:t>Bei allen Maschinen ist strikt verboten die Schutzabdeckungen abzunehmen.</w:t>
            </w:r>
          </w:p>
        </w:tc>
      </w:tr>
      <w:tr w:rsidR="0092663B" w:rsidRPr="00C14566" w14:paraId="513BB82B"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29" w14:textId="77777777" w:rsidR="0092663B" w:rsidRPr="00C14566" w:rsidRDefault="0092663B" w:rsidP="00D3372D">
            <w:pPr>
              <w:rPr>
                <w:rFonts w:ascii="Arial" w:hAnsi="Arial" w:cs="Arial"/>
                <w:sz w:val="18"/>
                <w:szCs w:val="18"/>
              </w:rPr>
            </w:pPr>
            <w:r>
              <w:rPr>
                <w:rFonts w:ascii="Arial" w:hAnsi="Arial" w:cs="Arial"/>
                <w:sz w:val="18"/>
                <w:szCs w:val="18"/>
                <w:lang w:val="de"/>
              </w:rPr>
              <w:t>weitere mögliche Gefahren</w:t>
            </w:r>
          </w:p>
        </w:tc>
        <w:tc>
          <w:tcPr>
            <w:tcW w:w="6980" w:type="dxa"/>
            <w:tcBorders>
              <w:top w:val="single" w:sz="6" w:space="0" w:color="auto"/>
              <w:left w:val="single" w:sz="6" w:space="0" w:color="auto"/>
              <w:bottom w:val="single" w:sz="6" w:space="0" w:color="auto"/>
              <w:right w:val="single" w:sz="6" w:space="0" w:color="auto"/>
            </w:tcBorders>
            <w:vAlign w:val="center"/>
          </w:tcPr>
          <w:p w14:paraId="513BB82A" w14:textId="77777777" w:rsidR="0092663B" w:rsidRPr="00C14566" w:rsidRDefault="0092663B" w:rsidP="00D3372D">
            <w:pPr>
              <w:jc w:val="both"/>
              <w:rPr>
                <w:rFonts w:ascii="Arial" w:hAnsi="Arial" w:cs="Arial"/>
                <w:sz w:val="18"/>
                <w:szCs w:val="18"/>
              </w:rPr>
            </w:pPr>
            <w:r>
              <w:rPr>
                <w:rFonts w:ascii="Arial" w:hAnsi="Arial" w:cs="Arial"/>
                <w:sz w:val="18"/>
                <w:szCs w:val="18"/>
                <w:lang w:val="de"/>
              </w:rPr>
              <w:t>Der Informationsnehmer und seine Mitarbeiter können die Bedienelemente von Maschinen, Geräten und technischen Einrichtungen des Informationsgebers nur auf der Grundlage einer schriftlichen Genehmigung des Informationsgebers benutzen oder sich auf den Maschinen, Geräten und technischen Einrichtungen aufzuhalten.</w:t>
            </w:r>
          </w:p>
        </w:tc>
      </w:tr>
      <w:tr w:rsidR="0092663B" w:rsidRPr="00C14566" w14:paraId="513BB842"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2C"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 xml:space="preserve">Absturz, Prellung verschiedener Körperteile nach Absturz in den Produktionsbereichen, Verstauchung am Fuß beim Gehen über die Fußböden, an Arbeitsstiegen, provisorischen Treppen, Rampen, Ausgleichsbrücken, Stegen, Gerüstböden, Bühnen und anderen Hilfsarbeitswegen, </w:t>
            </w:r>
          </w:p>
          <w:p w14:paraId="513BB82D"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 xml:space="preserve">Stolpern, Verstauchung am Fuß, Anschlagen, Erfassen an verschiedenen Hindernissen und vorragenden Elementen in den Produktionsbereichen, </w:t>
            </w:r>
          </w:p>
          <w:p w14:paraId="513BB82E"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 xml:space="preserve">Rutschen beim Gehen auf dem Gelände, auf matschigen, verschneiten und angefrorenen Wegen und in Produktionsbereich im Freien, </w:t>
            </w:r>
          </w:p>
          <w:p w14:paraId="513BB82F"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 xml:space="preserve">Durchstechen des Fußes mit Nagel und Durchschneiden der Schuhsohle mit anderen scharfkantigen Teilen, </w:t>
            </w:r>
          </w:p>
          <w:p w14:paraId="513BB830"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Absturz von Personen in Gruben, Schächte, Kanäle, Öffnungen, Gräben;</w:t>
            </w:r>
          </w:p>
          <w:p w14:paraId="513BB831"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Durchbrechen durch unzureichend feste und tragfähige Deckel und zugedeckte Öffnungen;</w:t>
            </w:r>
          </w:p>
          <w:p w14:paraId="513BB832" w14:textId="77777777" w:rsidR="0092663B" w:rsidRPr="0024062E" w:rsidRDefault="0092663B" w:rsidP="00D3372D">
            <w:pPr>
              <w:pStyle w:val="0-Rizikafaktor"/>
              <w:ind w:left="0"/>
              <w:rPr>
                <w:rFonts w:cs="Arial"/>
                <w:color w:val="000000" w:themeColor="text1"/>
                <w:szCs w:val="18"/>
              </w:rPr>
            </w:pPr>
            <w:r>
              <w:rPr>
                <w:rFonts w:cs="Arial"/>
                <w:color w:val="000000" w:themeColor="text1"/>
                <w:szCs w:val="18"/>
                <w:lang w:val="de"/>
              </w:rPr>
              <w:t xml:space="preserve">Durchbrechen durch nicht tragfähige Elemente und Konstruktionen an begehbaren Flächen der Produktionsbereiche; </w:t>
            </w:r>
          </w:p>
        </w:tc>
        <w:tc>
          <w:tcPr>
            <w:tcW w:w="6980" w:type="dxa"/>
            <w:tcBorders>
              <w:top w:val="single" w:sz="6" w:space="0" w:color="auto"/>
              <w:left w:val="single" w:sz="6" w:space="0" w:color="auto"/>
              <w:bottom w:val="single" w:sz="6" w:space="0" w:color="auto"/>
              <w:right w:val="single" w:sz="6" w:space="0" w:color="auto"/>
            </w:tcBorders>
            <w:vAlign w:val="center"/>
          </w:tcPr>
          <w:p w14:paraId="513BB833"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sicherer Zustand der Fußbodenoberflächen innerhalb der im Bau befindlichen Gebäude, insbesondere der Eingänge in Gebäude, frequentierte Gänge und der inneren Wege;</w:t>
            </w:r>
          </w:p>
          <w:p w14:paraId="513BB834"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Instandhaltung, Reinigung und Aufräumung von Fußböden, begehbaren Flächen und Wegen;</w:t>
            </w:r>
          </w:p>
          <w:p w14:paraId="513BB835"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Freihaltung von Wegen und Durchgängen ohne Hindernisse und ohne Verbauung mit Material, Betriebseinrichtungen usw.;</w:t>
            </w:r>
          </w:p>
          <w:p w14:paraId="513BB836"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 xml:space="preserve">Verlegung von beweglichen Leitungen und Stromkabeln außerhalb der Wege; </w:t>
            </w:r>
          </w:p>
          <w:p w14:paraId="513BB837"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samt Beseitigung von Kommunikationshindernissen;</w:t>
            </w:r>
          </w:p>
          <w:p w14:paraId="513BB838"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geeignete und intakte Arbeitsschuhe (entsprechend der Auswertung der Risiken PSA);</w:t>
            </w:r>
          </w:p>
          <w:p w14:paraId="513BB839"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Sicherstellung der ausreichenden elektrischen Beleuchtung in der Nacht, bei eingeschränkter Sicht (in Untergeschossen, Kellern, Räumen ohne Fenster und Tagesbeleuchtung, in Kanälen usw.);</w:t>
            </w:r>
          </w:p>
          <w:p w14:paraId="513BB83A"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Beseitigung von Kommunikationshindernissen mit Stolpergefahr - Deckelschrauben, Deckel über der Fußbodenebene, Schläuche, Kabel (z.B. im Eingangsbereich, in den Gängen usw.);</w:t>
            </w:r>
          </w:p>
          <w:p w14:paraId="513BB83B"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geeignete Wahl der Trassen, Bestimmung und Errichtung der Zutritte zur Baustelle, der Produktionswege und Zuwegungen, Gehsteige;</w:t>
            </w:r>
          </w:p>
          <w:p w14:paraId="513BB83C"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ihre Reinigung und insbesondere Instandhaltung insbesondere im Winter und beim Regen;</w:t>
            </w:r>
          </w:p>
          <w:p w14:paraId="513BB83D"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im Winter Beseitigung von Eis und Schnee, Streuung;</w:t>
            </w:r>
          </w:p>
          <w:p w14:paraId="513BB83E"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 xml:space="preserve">frühzeitige Räumung und Beseitigung von Material mit scharfkantigen Teilen; </w:t>
            </w:r>
          </w:p>
          <w:p w14:paraId="513BB83F"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geeignete Schuhe mit fester Sohle;</w:t>
            </w:r>
          </w:p>
          <w:p w14:paraId="513BB840"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Absicherung gefährlicher Vertiefungen, Öffnungen usw. (mit einer Größe von mehr als 25 cm) mit ausreichend tragfähigen Deckeln, Abdeckungen, einem auffälligen Hindernis oder mit festem Geländer;</w:t>
            </w:r>
          </w:p>
          <w:p w14:paraId="513BB841"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 xml:space="preserve">Deckel gegen horizontale Verschiebung gesichert; </w:t>
            </w:r>
          </w:p>
        </w:tc>
      </w:tr>
      <w:tr w:rsidR="0092663B" w:rsidRPr="00C14566" w14:paraId="513BB847"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43"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 xml:space="preserve">Fußquetschung durch Überfahren mit Flurförderzeug; </w:t>
            </w:r>
          </w:p>
        </w:tc>
        <w:tc>
          <w:tcPr>
            <w:tcW w:w="6980" w:type="dxa"/>
            <w:tcBorders>
              <w:top w:val="single" w:sz="6" w:space="0" w:color="auto"/>
              <w:left w:val="single" w:sz="6" w:space="0" w:color="auto"/>
              <w:bottom w:val="single" w:sz="6" w:space="0" w:color="auto"/>
              <w:right w:val="single" w:sz="6" w:space="0" w:color="auto"/>
            </w:tcBorders>
            <w:vAlign w:val="center"/>
          </w:tcPr>
          <w:p w14:paraId="513BB844" w14:textId="77777777" w:rsidR="0092663B" w:rsidRPr="0024062E" w:rsidRDefault="0092663B" w:rsidP="00025A52">
            <w:pPr>
              <w:pStyle w:val="0-Rizikaopaten"/>
              <w:numPr>
                <w:ilvl w:val="0"/>
                <w:numId w:val="6"/>
              </w:numPr>
              <w:ind w:left="368" w:hanging="283"/>
              <w:jc w:val="left"/>
              <w:rPr>
                <w:rFonts w:cs="Arial"/>
                <w:color w:val="000000" w:themeColor="text1"/>
                <w:szCs w:val="18"/>
              </w:rPr>
            </w:pPr>
            <w:r>
              <w:rPr>
                <w:rFonts w:cs="Arial"/>
                <w:color w:val="000000" w:themeColor="text1"/>
                <w:szCs w:val="18"/>
                <w:lang w:val="de"/>
              </w:rPr>
              <w:t>Niederhubwagen mit Fußschutz vor jedem Rad (auch Hinterrad) verwenden;</w:t>
            </w:r>
          </w:p>
          <w:p w14:paraId="513BB845" w14:textId="77777777" w:rsidR="0092663B" w:rsidRPr="0024062E" w:rsidRDefault="0092663B" w:rsidP="00025A52">
            <w:pPr>
              <w:pStyle w:val="0-Rizikaopaten"/>
              <w:numPr>
                <w:ilvl w:val="0"/>
                <w:numId w:val="6"/>
              </w:numPr>
              <w:ind w:left="368" w:hanging="283"/>
              <w:jc w:val="left"/>
              <w:rPr>
                <w:rFonts w:cs="Arial"/>
                <w:color w:val="000000" w:themeColor="text1"/>
                <w:szCs w:val="18"/>
              </w:rPr>
            </w:pPr>
            <w:r>
              <w:rPr>
                <w:rFonts w:cs="Arial"/>
                <w:color w:val="000000" w:themeColor="text1"/>
                <w:szCs w:val="18"/>
                <w:lang w:val="de"/>
              </w:rPr>
              <w:t>Ladung auf dem Wagen gleichmäßig verteilen;</w:t>
            </w:r>
          </w:p>
          <w:p w14:paraId="513BB846" w14:textId="77777777" w:rsidR="0092663B" w:rsidRPr="0024062E" w:rsidRDefault="0092663B" w:rsidP="00025A52">
            <w:pPr>
              <w:pStyle w:val="0-Rizikaopaten"/>
              <w:numPr>
                <w:ilvl w:val="0"/>
                <w:numId w:val="6"/>
              </w:numPr>
              <w:ind w:left="368" w:hanging="283"/>
              <w:jc w:val="left"/>
              <w:rPr>
                <w:rFonts w:cs="Arial"/>
                <w:color w:val="000000" w:themeColor="text1"/>
                <w:szCs w:val="18"/>
              </w:rPr>
            </w:pPr>
            <w:r>
              <w:rPr>
                <w:rFonts w:cs="Arial"/>
                <w:color w:val="000000" w:themeColor="text1"/>
                <w:szCs w:val="18"/>
                <w:lang w:val="de"/>
              </w:rPr>
              <w:t>der Bediener soll den Wagen nicht von der Seite schieben;</w:t>
            </w:r>
          </w:p>
        </w:tc>
      </w:tr>
      <w:tr w:rsidR="0092663B" w:rsidRPr="00C14566" w14:paraId="513BB850"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48"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Überlastung des Mitarbeiters;</w:t>
            </w:r>
          </w:p>
          <w:p w14:paraId="513BB849"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Verletzung von Muskeln und Sehnen beim Muskelkater durch Überanstrengung;</w:t>
            </w:r>
          </w:p>
        </w:tc>
        <w:tc>
          <w:tcPr>
            <w:tcW w:w="6980" w:type="dxa"/>
            <w:tcBorders>
              <w:top w:val="single" w:sz="6" w:space="0" w:color="auto"/>
              <w:left w:val="single" w:sz="6" w:space="0" w:color="auto"/>
              <w:bottom w:val="single" w:sz="6" w:space="0" w:color="auto"/>
              <w:right w:val="single" w:sz="6" w:space="0" w:color="auto"/>
            </w:tcBorders>
            <w:vAlign w:val="center"/>
          </w:tcPr>
          <w:p w14:paraId="513BB84A"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Möglichkeit der Wahl eines geeigneten Typs und Größe des Wagens;</w:t>
            </w:r>
          </w:p>
          <w:p w14:paraId="513BB84B"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die Tragfähigkeit des Wagens nicht überschreiten;</w:t>
            </w:r>
          </w:p>
          <w:p w14:paraId="513BB84C"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anstatt den Wagen zu ziehen diesen von hinten schieben (Schieben ist leichter);</w:t>
            </w:r>
          </w:p>
          <w:p w14:paraId="513BB84D"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Wagen mit Lenkeinschlag soll am Ende geschoben oder gezogen werden, an dem sich der Lenkeinschlag befindet;</w:t>
            </w:r>
          </w:p>
          <w:p w14:paraId="513BB84E"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beim Rollen des Wagens hangabwärts soll der Bediener hinter dem Wagen stehen;</w:t>
            </w:r>
          </w:p>
          <w:p w14:paraId="513BB84F"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 xml:space="preserve">Die beim Bewegen von Lasten mittels Handwagen aufgewendete Kraft hängt von dem technischen Zustand des Wagens, dem Zustand des Geländes bzw. des Fußbodens einschl. Ebenheit, usw. ab. Für Frauen darf die Zugkraft bei der Anfahrt 115 N und die Druckkraft 160 N nicht überschreiten, beim Fahren darf die Zugkraft 90 N (für Schwangere 50 N) und die Druckkraft 130 N (für Schwangere 100 N) nicht überschreiten. </w:t>
            </w:r>
          </w:p>
        </w:tc>
      </w:tr>
      <w:tr w:rsidR="0092663B" w:rsidRPr="00C14566" w14:paraId="513BB866"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51"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 xml:space="preserve">Anfahren einer Person mit Förderflurzeug, Überfahren von Füßen durch den sich bewegenden </w:t>
            </w:r>
            <w:r>
              <w:rPr>
                <w:rFonts w:cs="Arial"/>
                <w:color w:val="000000" w:themeColor="text1"/>
                <w:szCs w:val="18"/>
                <w:lang w:val="de"/>
              </w:rPr>
              <w:lastRenderedPageBreak/>
              <w:t>Wagen, Gefährdung von Personen durch Bewegung und Arbeitstätigkeit des Wagens,</w:t>
            </w:r>
          </w:p>
          <w:p w14:paraId="513BB852"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Zusammenprall des Wagens mit einer anderen Maschine, Gerät oder Fahrzeug im Straßenverkehr;</w:t>
            </w:r>
          </w:p>
        </w:tc>
        <w:tc>
          <w:tcPr>
            <w:tcW w:w="6980" w:type="dxa"/>
            <w:tcBorders>
              <w:top w:val="single" w:sz="6" w:space="0" w:color="auto"/>
              <w:left w:val="single" w:sz="6" w:space="0" w:color="auto"/>
              <w:bottom w:val="single" w:sz="6" w:space="0" w:color="auto"/>
              <w:right w:val="single" w:sz="6" w:space="0" w:color="auto"/>
            </w:tcBorders>
            <w:vAlign w:val="center"/>
          </w:tcPr>
          <w:p w14:paraId="513BB853"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lastRenderedPageBreak/>
              <w:t>Konzentration des Lenkers, Beobachtung des Verkehrs in der Umgebung, angemessene Geschwindigkeit;</w:t>
            </w:r>
          </w:p>
          <w:p w14:paraId="513BB854"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lastRenderedPageBreak/>
              <w:t>transportierte Lasten hindern den Lenker nicht an der Sicht;</w:t>
            </w:r>
          </w:p>
          <w:p w14:paraId="513BB855"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Einhaltung von freien Profilen der Wege, Lagerzonen,</w:t>
            </w:r>
          </w:p>
          <w:p w14:paraId="513BB856"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vor dem Beginn der Rückwärtsfahrt hat sich der Lenker zu überzeugen, ob er beim Rückwärtsfahren keine Person mit dem Wagen verletzen kann;</w:t>
            </w:r>
          </w:p>
          <w:p w14:paraId="513BB857"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Anwesenheit von Personen in der Bahn des Wagens, vor allem beim Rückwärtsfahren, ausschließen;</w:t>
            </w:r>
          </w:p>
          <w:p w14:paraId="513BB858"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den Wagen in sauberem Zustand halten, um gelöste oder beschädigte Teile erkennen zu können;</w:t>
            </w:r>
          </w:p>
          <w:p w14:paraId="513BB859"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Hubeinrichtungen, Anschlagmittel, Pedale, Stufen und Fußböden der Wagen müssen frei von Fett, Öl, Dreck usw. sein;</w:t>
            </w:r>
          </w:p>
          <w:p w14:paraId="513BB85A"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Folgendes ist regelmäßig zu prüfen und in Stand zu halten:</w:t>
            </w:r>
          </w:p>
          <w:p w14:paraId="513BB85B"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Abgasanlage und Anschluss von Vergaser, Verdampfer und Kraftstoffpumpe bei Wagen mit Verbrennungsmotor,</w:t>
            </w:r>
          </w:p>
          <w:p w14:paraId="513BB85C"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Reifen, um Schäden an Laufflächen, Seitenwänden und Felgen festzustellen,</w:t>
            </w:r>
          </w:p>
          <w:p w14:paraId="513BB85D"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Haftung von Vollreifen an den Metallbändern oder Felgen, wenn nötig Fremdkörper von der Lauffläche entfernen,</w:t>
            </w:r>
          </w:p>
          <w:p w14:paraId="513BB85E"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Bremsen, Lenkung, Steuermechanismen, Warneinrichtungen, Beleuchtung, Regler, Überlastsicherung</w:t>
            </w:r>
          </w:p>
          <w:p w14:paraId="513BB85F"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alle Teile der Hub- und Schwenkwerke und Teile des Fahrgestells (diese Teile sorgfältig und regelmäßig prüfen),</w:t>
            </w:r>
          </w:p>
          <w:p w14:paraId="513BB860"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Schutz- und Sicherheitseinrichtungen,</w:t>
            </w:r>
          </w:p>
          <w:p w14:paraId="513BB861"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Akkus, Motoren, Reglern oder Schütze, Endschalter, Schutzeinrichtungen, elektrische Leiter und Stecker,</w:t>
            </w:r>
          </w:p>
          <w:p w14:paraId="513BB862"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hydraulische Systeme, Zylinder, Ventile und andere ähnliche Teile,</w:t>
            </w:r>
          </w:p>
          <w:p w14:paraId="513BB863"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defekten oder beschädigten Wagen (welcher die Sicherheit von Personen oder die Sicherheit seines Arbeitseinsatzes gefährden könnte und eine Gefahrenquelle darstellen könnte) außer Betrieb nehmen, bis er wieder in einen sicheren Zustand versetzt wird),</w:t>
            </w:r>
          </w:p>
          <w:p w14:paraId="513BB864"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für den Einsatz des Wagens im Straßenverkehr (einschl. Be- und Entladung auf Straßen und lokalen Wegen) ist die Zustimmung des Verkehrsinspektorats der Polizei einzuholen,</w:t>
            </w:r>
          </w:p>
          <w:p w14:paraId="513BB865"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wenn es die Einsatzbedingungen erfordern, ist der Wagen mit zusätzlichen Warneinrichtungen (Leuchten und Blinker) ausgerüstet,</w:t>
            </w:r>
          </w:p>
        </w:tc>
      </w:tr>
      <w:tr w:rsidR="0092663B" w:rsidRPr="00C14566" w14:paraId="513BB869"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67" w14:textId="77777777" w:rsidR="0092663B" w:rsidRPr="00C14566" w:rsidRDefault="0092663B" w:rsidP="00D3372D">
            <w:pPr>
              <w:pStyle w:val="Style4"/>
              <w:widowControl/>
              <w:spacing w:line="240" w:lineRule="auto"/>
              <w:ind w:left="22" w:hanging="22"/>
              <w:rPr>
                <w:rStyle w:val="FontStyle14"/>
                <w:sz w:val="18"/>
                <w:szCs w:val="18"/>
              </w:rPr>
            </w:pPr>
            <w:r>
              <w:rPr>
                <w:rStyle w:val="FontStyle14"/>
                <w:sz w:val="18"/>
                <w:szCs w:val="18"/>
                <w:lang w:val="de"/>
              </w:rPr>
              <w:lastRenderedPageBreak/>
              <w:t>bewegliche Türflügeln; Quetschen oder Anprall durch die Türflügeln</w:t>
            </w:r>
          </w:p>
        </w:tc>
        <w:tc>
          <w:tcPr>
            <w:tcW w:w="6980" w:type="dxa"/>
            <w:tcBorders>
              <w:top w:val="single" w:sz="6" w:space="0" w:color="auto"/>
              <w:left w:val="single" w:sz="6" w:space="0" w:color="auto"/>
              <w:bottom w:val="single" w:sz="6" w:space="0" w:color="auto"/>
              <w:right w:val="single" w:sz="6" w:space="0" w:color="auto"/>
            </w:tcBorders>
            <w:vAlign w:val="center"/>
          </w:tcPr>
          <w:p w14:paraId="513BB868" w14:textId="77777777" w:rsidR="0092663B" w:rsidRPr="00C14566" w:rsidRDefault="0092663B" w:rsidP="00D3372D">
            <w:pPr>
              <w:pStyle w:val="Style4"/>
              <w:widowControl/>
              <w:spacing w:line="240" w:lineRule="auto"/>
              <w:ind w:left="7" w:hanging="7"/>
              <w:jc w:val="both"/>
              <w:rPr>
                <w:rStyle w:val="FontStyle14"/>
                <w:sz w:val="18"/>
                <w:szCs w:val="18"/>
              </w:rPr>
            </w:pPr>
            <w:r>
              <w:rPr>
                <w:rStyle w:val="FontStyle14"/>
                <w:sz w:val="18"/>
                <w:szCs w:val="18"/>
                <w:lang w:val="de"/>
              </w:rPr>
              <w:t>Der Informationsnehmer und seine Mitarbeiter sind verpflichtet vor ihrem Aufenthalt im Torbereich die Torflügeln in der geöffneten Position gegen spontanes Schließen und gegen Schließen durch Witterungsbedingungen zu sichern.</w:t>
            </w:r>
          </w:p>
        </w:tc>
      </w:tr>
    </w:tbl>
    <w:p w14:paraId="513BB86A" w14:textId="77777777" w:rsidR="0092663B" w:rsidRPr="004A5AB3" w:rsidRDefault="0092663B" w:rsidP="00C434FB">
      <w:pPr>
        <w:ind w:left="450" w:hanging="431"/>
        <w:jc w:val="both"/>
        <w:rPr>
          <w:rFonts w:ascii="Arial" w:hAnsi="Arial" w:cs="Arial"/>
          <w:sz w:val="20"/>
          <w:lang w:val="de-DE"/>
        </w:rPr>
      </w:pPr>
    </w:p>
    <w:sectPr w:rsidR="0092663B" w:rsidRPr="004A5AB3" w:rsidSect="000701A2">
      <w:headerReference w:type="default" r:id="rId11"/>
      <w:footerReference w:type="even" r:id="rId12"/>
      <w:footerReference w:type="default" r:id="rId13"/>
      <w:type w:val="continuous"/>
      <w:pgSz w:w="11907" w:h="16840" w:code="9"/>
      <w:pgMar w:top="1701" w:right="1017" w:bottom="851" w:left="990" w:header="709" w:footer="26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BB86D" w14:textId="77777777" w:rsidR="00812138" w:rsidRDefault="00812138">
      <w:r>
        <w:separator/>
      </w:r>
    </w:p>
  </w:endnote>
  <w:endnote w:type="continuationSeparator" w:id="0">
    <w:p w14:paraId="513BB86E" w14:textId="77777777" w:rsidR="00812138" w:rsidRDefault="0081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BB875" w14:textId="77777777" w:rsidR="00A63469" w:rsidRDefault="00BA771D">
    <w:pPr>
      <w:pStyle w:val="Zpat"/>
      <w:framePr w:wrap="around" w:vAnchor="text" w:hAnchor="margin" w:xAlign="center" w:y="1"/>
      <w:rPr>
        <w:rStyle w:val="slostrnky"/>
      </w:rPr>
    </w:pPr>
    <w:r>
      <w:rPr>
        <w:rStyle w:val="slostrnky"/>
      </w:rPr>
      <w:fldChar w:fldCharType="begin"/>
    </w:r>
    <w:r w:rsidR="00A63469">
      <w:rPr>
        <w:rStyle w:val="slostrnky"/>
      </w:rPr>
      <w:instrText xml:space="preserve">PAGE  </w:instrText>
    </w:r>
    <w:r>
      <w:rPr>
        <w:rStyle w:val="slostrnky"/>
      </w:rPr>
      <w:fldChar w:fldCharType="end"/>
    </w:r>
  </w:p>
  <w:p w14:paraId="513BB876" w14:textId="77777777" w:rsidR="00A63469" w:rsidRDefault="00A63469">
    <w:pPr>
      <w:pStyle w:val="Zpat"/>
    </w:pPr>
  </w:p>
  <w:p w14:paraId="513BB877" w14:textId="77777777" w:rsidR="006705CC" w:rsidRDefault="006705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BB878" w14:textId="230DA631" w:rsidR="00187D7C" w:rsidRPr="00B35409" w:rsidRDefault="00187D7C" w:rsidP="00187D7C">
    <w:pPr>
      <w:spacing w:before="120"/>
      <w:ind w:right="992"/>
      <w:jc w:val="center"/>
      <w:rPr>
        <w:rFonts w:ascii="Arial" w:hAnsi="Arial" w:cs="Arial"/>
        <w:b/>
        <w:color w:val="C00000"/>
        <w:sz w:val="16"/>
        <w:szCs w:val="16"/>
        <w:lang w:val="de-DE"/>
      </w:rPr>
    </w:pPr>
    <w:r w:rsidRPr="00B35409">
      <w:rPr>
        <w:rFonts w:ascii="Arial" w:hAnsi="Arial" w:cs="Arial"/>
        <w:noProof/>
        <w:sz w:val="10"/>
        <w:szCs w:val="10"/>
      </w:rPr>
      <w:drawing>
        <wp:anchor distT="0" distB="0" distL="114300" distR="114300" simplePos="0" relativeHeight="251657216" behindDoc="0" locked="0" layoutInCell="1" allowOverlap="1" wp14:anchorId="513BB87F" wp14:editId="513BB880">
          <wp:simplePos x="0" y="0"/>
          <wp:positionH relativeFrom="column">
            <wp:posOffset>5770715</wp:posOffset>
          </wp:positionH>
          <wp:positionV relativeFrom="paragraph">
            <wp:posOffset>116895</wp:posOffset>
          </wp:positionV>
          <wp:extent cx="594360" cy="323528"/>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podpis Rais.jpg"/>
                  <pic:cNvPicPr/>
                </pic:nvPicPr>
                <pic:blipFill>
                  <a:blip r:embed="rId1">
                    <a:extLst>
                      <a:ext uri="{28A0092B-C50C-407E-A947-70E740481C1C}">
                        <a14:useLocalDpi xmlns:a14="http://schemas.microsoft.com/office/drawing/2010/main" val="0"/>
                      </a:ext>
                    </a:extLst>
                  </a:blip>
                  <a:stretch>
                    <a:fillRect/>
                  </a:stretch>
                </pic:blipFill>
                <pic:spPr>
                  <a:xfrm>
                    <a:off x="0" y="0"/>
                    <a:ext cx="594360" cy="323528"/>
                  </a:xfrm>
                  <a:prstGeom prst="rect">
                    <a:avLst/>
                  </a:prstGeom>
                </pic:spPr>
              </pic:pic>
            </a:graphicData>
          </a:graphic>
        </wp:anchor>
      </w:drawing>
    </w:r>
    <w:r w:rsidR="00B35409">
      <w:rPr>
        <w:rFonts w:ascii="Arial" w:hAnsi="Arial" w:cs="Arial"/>
        <w:sz w:val="14"/>
        <w:szCs w:val="14"/>
        <w:lang w:val="de-DE"/>
      </w:rPr>
      <w:t>Dieses Dokument wird in elektronischer Form gesteuert</w:t>
    </w:r>
    <w:r w:rsidR="00FA56E7">
      <w:rPr>
        <w:rFonts w:ascii="Arial" w:hAnsi="Arial" w:cs="Arial"/>
        <w:sz w:val="14"/>
        <w:szCs w:val="14"/>
        <w:lang w:val="de-DE"/>
      </w:rPr>
      <w:t>, nach dem Druck oder der Speicherung auf einem jedweden Speichermedium unterliegt es keiner Aktualisierung</w:t>
    </w:r>
    <w:r w:rsidRPr="00B35409">
      <w:rPr>
        <w:rFonts w:ascii="Arial" w:hAnsi="Arial" w:cs="Arial"/>
        <w:sz w:val="14"/>
        <w:szCs w:val="14"/>
        <w:lang w:val="de-DE"/>
      </w:rPr>
      <w:t xml:space="preserve">, </w:t>
    </w:r>
    <w:r w:rsidR="00FA56E7">
      <w:rPr>
        <w:rFonts w:ascii="Arial" w:hAnsi="Arial" w:cs="Arial"/>
        <w:sz w:val="14"/>
        <w:szCs w:val="14"/>
        <w:lang w:val="de-DE"/>
      </w:rPr>
      <w:t>Kontrollieren Sie vor der Anwendung die Aktualität auf</w:t>
    </w:r>
    <w:r w:rsidRPr="00B35409">
      <w:rPr>
        <w:rFonts w:ascii="Arial" w:hAnsi="Arial" w:cs="Arial"/>
        <w:sz w:val="16"/>
        <w:szCs w:val="16"/>
        <w:lang w:val="de-DE"/>
      </w:rPr>
      <w:t xml:space="preserve"> </w:t>
    </w:r>
    <w:hyperlink r:id="rId2" w:history="1">
      <w:r w:rsidR="00FA56E7">
        <w:rPr>
          <w:rStyle w:val="Hypertextovodkaz"/>
          <w:rFonts w:ascii="Arial" w:hAnsi="Arial" w:cs="Arial"/>
          <w:sz w:val="16"/>
          <w:szCs w:val="16"/>
          <w:lang w:val="de-DE"/>
        </w:rPr>
        <w:t>diesem Webspeicherplatz</w:t>
      </w:r>
      <w:r w:rsidRPr="00B35409">
        <w:rPr>
          <w:rStyle w:val="Hypertextovodkaz"/>
          <w:rFonts w:ascii="Arial" w:hAnsi="Arial" w:cs="Arial"/>
          <w:sz w:val="16"/>
          <w:szCs w:val="16"/>
          <w:lang w:val="de-DE"/>
        </w:rPr>
        <w:t>.</w:t>
      </w:r>
    </w:hyperlink>
    <w:r w:rsidRPr="00B35409">
      <w:rPr>
        <w:rFonts w:ascii="Arial" w:hAnsi="Arial" w:cs="Arial"/>
        <w:sz w:val="16"/>
        <w:szCs w:val="16"/>
        <w:lang w:val="de-DE"/>
      </w:rPr>
      <w:t xml:space="preserve"> </w:t>
    </w:r>
    <w:r w:rsidRPr="00B35409">
      <w:rPr>
        <w:rFonts w:ascii="Arial" w:hAnsi="Arial" w:cs="Arial"/>
        <w:b/>
        <w:color w:val="C00000"/>
        <w:sz w:val="16"/>
        <w:szCs w:val="16"/>
        <w:lang w:val="de-DE"/>
      </w:rPr>
      <w:t xml:space="preserve">Datum: </w:t>
    </w:r>
    <w:r w:rsidR="00BA771D" w:rsidRPr="00B35409">
      <w:rPr>
        <w:rFonts w:ascii="Arial" w:hAnsi="Arial" w:cs="Arial"/>
        <w:b/>
        <w:color w:val="C00000"/>
        <w:sz w:val="16"/>
        <w:szCs w:val="16"/>
        <w:lang w:val="de-DE"/>
      </w:rPr>
      <w:fldChar w:fldCharType="begin"/>
    </w:r>
    <w:r w:rsidRPr="00B35409">
      <w:rPr>
        <w:rFonts w:ascii="Arial" w:hAnsi="Arial" w:cs="Arial"/>
        <w:b/>
        <w:color w:val="C00000"/>
        <w:sz w:val="16"/>
        <w:szCs w:val="16"/>
        <w:lang w:val="de-DE"/>
      </w:rPr>
      <w:instrText xml:space="preserve"> TIME  \@ "d.M.yyyy H:mm" </w:instrText>
    </w:r>
    <w:r w:rsidR="00BA771D" w:rsidRPr="00B35409">
      <w:rPr>
        <w:rFonts w:ascii="Arial" w:hAnsi="Arial" w:cs="Arial"/>
        <w:b/>
        <w:color w:val="C00000"/>
        <w:sz w:val="16"/>
        <w:szCs w:val="16"/>
        <w:lang w:val="de-DE"/>
      </w:rPr>
      <w:fldChar w:fldCharType="separate"/>
    </w:r>
    <w:r w:rsidR="00005EB6">
      <w:rPr>
        <w:rFonts w:ascii="Arial" w:hAnsi="Arial" w:cs="Arial"/>
        <w:b/>
        <w:noProof/>
        <w:color w:val="C00000"/>
        <w:sz w:val="16"/>
        <w:szCs w:val="16"/>
        <w:lang w:val="de-DE"/>
      </w:rPr>
      <w:t>30.4.2019 13:19</w:t>
    </w:r>
    <w:r w:rsidR="00BA771D" w:rsidRPr="00B35409">
      <w:rPr>
        <w:rFonts w:ascii="Arial" w:hAnsi="Arial" w:cs="Arial"/>
        <w:b/>
        <w:color w:val="C00000"/>
        <w:sz w:val="16"/>
        <w:szCs w:val="16"/>
        <w:lang w:val="de-DE"/>
      </w:rPr>
      <w:fldChar w:fldCharType="end"/>
    </w:r>
  </w:p>
  <w:p w14:paraId="513BB879" w14:textId="77777777" w:rsidR="00187D7C" w:rsidRPr="00B35409" w:rsidRDefault="00187D7C" w:rsidP="00187D7C">
    <w:pPr>
      <w:pStyle w:val="Zpat"/>
      <w:tabs>
        <w:tab w:val="clear" w:pos="9072"/>
        <w:tab w:val="left" w:pos="8181"/>
        <w:tab w:val="right" w:pos="8789"/>
      </w:tabs>
      <w:spacing w:before="120"/>
      <w:ind w:right="992"/>
      <w:jc w:val="center"/>
      <w:rPr>
        <w:rFonts w:ascii="Arial" w:hAnsi="Arial" w:cs="Arial"/>
        <w:sz w:val="10"/>
        <w:szCs w:val="10"/>
        <w:lang w:val="de-DE"/>
      </w:rPr>
    </w:pPr>
    <w:r w:rsidRPr="00B73211">
      <w:rPr>
        <w:rFonts w:ascii="Arial" w:hAnsi="Arial" w:cs="Arial"/>
        <w:sz w:val="10"/>
        <w:szCs w:val="10"/>
        <w:lang w:val="en-US"/>
      </w:rPr>
      <w:t xml:space="preserve">QISO – MIRAIS, s.r.o. – Ing. </w:t>
    </w:r>
    <w:r w:rsidRPr="00B35409">
      <w:rPr>
        <w:rFonts w:ascii="Arial" w:hAnsi="Arial" w:cs="Arial"/>
        <w:sz w:val="10"/>
        <w:szCs w:val="10"/>
        <w:lang w:val="de-DE"/>
      </w:rPr>
      <w:t xml:space="preserve">Miroslav Rais, MBA et MBA: - </w:t>
    </w:r>
    <w:r w:rsidR="00FA56E7">
      <w:rPr>
        <w:rFonts w:ascii="Arial" w:hAnsi="Arial" w:cs="Arial"/>
        <w:sz w:val="10"/>
        <w:szCs w:val="10"/>
        <w:lang w:val="de-DE"/>
      </w:rPr>
      <w:t>AVP</w:t>
    </w:r>
    <w:r w:rsidRPr="00B35409">
      <w:rPr>
        <w:rFonts w:ascii="Arial" w:hAnsi="Arial" w:cs="Arial"/>
        <w:sz w:val="10"/>
        <w:szCs w:val="10"/>
        <w:lang w:val="de-DE"/>
      </w:rPr>
      <w:t xml:space="preserve">  </w:t>
    </w:r>
    <w:r w:rsidR="00FA56E7">
      <w:rPr>
        <w:rFonts w:ascii="Arial" w:hAnsi="Arial" w:cs="Arial"/>
        <w:sz w:val="10"/>
        <w:szCs w:val="10"/>
        <w:lang w:val="de-DE"/>
      </w:rPr>
      <w:t>bei der Riskikoprävention Bescheinigung Nr</w:t>
    </w:r>
    <w:r w:rsidRPr="00B35409">
      <w:rPr>
        <w:rFonts w:ascii="Arial" w:hAnsi="Arial" w:cs="Arial"/>
        <w:sz w:val="10"/>
        <w:szCs w:val="10"/>
        <w:lang w:val="de-DE"/>
      </w:rPr>
      <w:t xml:space="preserve">.: VUBP/403/2013 </w:t>
    </w:r>
    <w:r w:rsidR="00ED2F48">
      <w:rPr>
        <w:rFonts w:ascii="Arial" w:hAnsi="Arial" w:cs="Arial"/>
        <w:sz w:val="10"/>
        <w:szCs w:val="10"/>
        <w:lang w:val="de-DE"/>
      </w:rPr>
      <w:t>von</w:t>
    </w:r>
    <w:r w:rsidRPr="00B35409">
      <w:rPr>
        <w:rFonts w:ascii="Arial" w:hAnsi="Arial" w:cs="Arial"/>
        <w:sz w:val="10"/>
        <w:szCs w:val="10"/>
        <w:lang w:val="de-DE"/>
      </w:rPr>
      <w:t xml:space="preserve"> VÚBP </w:t>
    </w:r>
    <w:r w:rsidR="00ED2F48">
      <w:rPr>
        <w:rFonts w:ascii="Arial" w:hAnsi="Arial" w:cs="Arial"/>
        <w:sz w:val="10"/>
        <w:szCs w:val="10"/>
        <w:lang w:val="de-DE"/>
      </w:rPr>
      <w:t>und</w:t>
    </w:r>
    <w:r w:rsidRPr="00B35409">
      <w:rPr>
        <w:rFonts w:ascii="Arial" w:hAnsi="Arial" w:cs="Arial"/>
        <w:sz w:val="10"/>
        <w:szCs w:val="10"/>
        <w:lang w:val="de-DE"/>
      </w:rPr>
      <w:t xml:space="preserve"> OZO </w:t>
    </w:r>
    <w:r w:rsidR="00ED2F48">
      <w:rPr>
        <w:rFonts w:ascii="Arial" w:hAnsi="Arial" w:cs="Arial"/>
        <w:sz w:val="10"/>
        <w:szCs w:val="10"/>
        <w:lang w:val="de-DE"/>
      </w:rPr>
      <w:t>E</w:t>
    </w:r>
    <w:r w:rsidRPr="00B35409">
      <w:rPr>
        <w:rFonts w:ascii="Arial" w:hAnsi="Arial" w:cs="Arial"/>
        <w:sz w:val="10"/>
        <w:szCs w:val="10"/>
        <w:lang w:val="de-DE"/>
      </w:rPr>
      <w:t xml:space="preserve">v. </w:t>
    </w:r>
    <w:r w:rsidR="00ED2F48">
      <w:rPr>
        <w:rFonts w:ascii="Arial" w:hAnsi="Arial" w:cs="Arial"/>
        <w:sz w:val="10"/>
        <w:szCs w:val="10"/>
        <w:lang w:val="de-DE"/>
      </w:rPr>
      <w:t>Nr</w:t>
    </w:r>
    <w:r w:rsidRPr="00B35409">
      <w:rPr>
        <w:rFonts w:ascii="Arial" w:hAnsi="Arial" w:cs="Arial"/>
        <w:sz w:val="10"/>
        <w:szCs w:val="10"/>
        <w:lang w:val="de-DE"/>
      </w:rPr>
      <w:t xml:space="preserve">. </w:t>
    </w:r>
    <w:r w:rsidR="00ED2F48">
      <w:rPr>
        <w:rFonts w:ascii="Arial" w:hAnsi="Arial" w:cs="Arial"/>
        <w:sz w:val="10"/>
        <w:szCs w:val="10"/>
        <w:lang w:val="de-DE"/>
      </w:rPr>
      <w:t>Besch</w:t>
    </w:r>
    <w:r w:rsidRPr="00B35409">
      <w:rPr>
        <w:rFonts w:ascii="Arial" w:hAnsi="Arial" w:cs="Arial"/>
        <w:sz w:val="10"/>
        <w:szCs w:val="10"/>
        <w:lang w:val="de-DE"/>
      </w:rPr>
      <w:t xml:space="preserve">.: Z-OZO-34/2009  </w:t>
    </w:r>
    <w:r w:rsidR="00ED2F48">
      <w:rPr>
        <w:rFonts w:ascii="Arial" w:hAnsi="Arial" w:cs="Arial"/>
        <w:sz w:val="10"/>
        <w:szCs w:val="10"/>
        <w:lang w:val="de-DE"/>
      </w:rPr>
      <w:t>ausgestellt vom INNENMINISTERIUM</w:t>
    </w:r>
    <w:r w:rsidRPr="00B35409">
      <w:rPr>
        <w:rFonts w:ascii="Arial" w:hAnsi="Arial" w:cs="Arial"/>
        <w:sz w:val="10"/>
        <w:szCs w:val="10"/>
        <w:lang w:val="de-DE"/>
      </w:rPr>
      <w:t>.</w:t>
    </w:r>
  </w:p>
  <w:p w14:paraId="513BB87A" w14:textId="77777777" w:rsidR="008A7513" w:rsidRPr="00B35409" w:rsidRDefault="008A7513" w:rsidP="00187D7C">
    <w:pPr>
      <w:pStyle w:val="Zpa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BB86B" w14:textId="77777777" w:rsidR="00812138" w:rsidRDefault="00812138">
      <w:r>
        <w:separator/>
      </w:r>
    </w:p>
  </w:footnote>
  <w:footnote w:type="continuationSeparator" w:id="0">
    <w:p w14:paraId="513BB86C" w14:textId="77777777" w:rsidR="00812138" w:rsidRDefault="00812138">
      <w:r>
        <w:continuationSeparator/>
      </w:r>
    </w:p>
  </w:footnote>
  <w:footnote w:id="1">
    <w:p w14:paraId="513BB881" w14:textId="77777777" w:rsidR="001F4922" w:rsidRPr="00857105" w:rsidRDefault="001F4922" w:rsidP="00660B18">
      <w:pPr>
        <w:pStyle w:val="Textpoznpodarou"/>
        <w:jc w:val="both"/>
        <w:rPr>
          <w:rFonts w:ascii="Arial" w:hAnsi="Arial" w:cs="Arial"/>
          <w:sz w:val="14"/>
          <w:szCs w:val="14"/>
          <w:lang w:val="de-DE"/>
        </w:rPr>
      </w:pPr>
      <w:r w:rsidRPr="00857105">
        <w:rPr>
          <w:rStyle w:val="Znakapoznpodarou"/>
          <w:rFonts w:ascii="Arial" w:hAnsi="Arial" w:cs="Arial"/>
          <w:sz w:val="14"/>
          <w:szCs w:val="14"/>
          <w:lang w:val="de-DE"/>
        </w:rPr>
        <w:footnoteRef/>
      </w:r>
      <w:r w:rsidRPr="00857105">
        <w:rPr>
          <w:rFonts w:ascii="Arial" w:hAnsi="Arial" w:cs="Arial"/>
          <w:sz w:val="14"/>
          <w:szCs w:val="14"/>
          <w:lang w:val="de-DE"/>
        </w:rPr>
        <w:t xml:space="preserve"> </w:t>
      </w:r>
      <w:r w:rsidRPr="00857105">
        <w:rPr>
          <w:rFonts w:ascii="Arial" w:hAnsi="Arial" w:cs="Arial"/>
          <w:color w:val="000000"/>
          <w:sz w:val="14"/>
          <w:szCs w:val="14"/>
          <w:lang w:val="de-DE" w:eastAsia="cs-CZ"/>
        </w:rPr>
        <w:t>(3)  </w:t>
      </w:r>
      <w:r w:rsidR="00857105" w:rsidRPr="00857105">
        <w:rPr>
          <w:rFonts w:ascii="Arial" w:hAnsi="Arial" w:cs="Arial"/>
          <w:color w:val="000000"/>
          <w:sz w:val="14"/>
          <w:szCs w:val="14"/>
          <w:lang w:val="de-DE" w:eastAsia="cs-CZ"/>
        </w:rPr>
        <w:t xml:space="preserve">Wenn in einem Arbeitsbereich die Aufgaben von Arbeitnehmern </w:t>
      </w:r>
      <w:r w:rsidR="00857105">
        <w:rPr>
          <w:rFonts w:ascii="Arial" w:hAnsi="Arial" w:cs="Arial"/>
          <w:color w:val="000000"/>
          <w:sz w:val="14"/>
          <w:szCs w:val="14"/>
          <w:lang w:val="de-DE" w:eastAsia="cs-CZ"/>
        </w:rPr>
        <w:t xml:space="preserve">von zwei oder mehreren Arbeitgebern </w:t>
      </w:r>
      <w:r w:rsidR="00857105" w:rsidRPr="00857105">
        <w:rPr>
          <w:rFonts w:ascii="Arial" w:hAnsi="Arial" w:cs="Arial"/>
          <w:color w:val="000000"/>
          <w:sz w:val="14"/>
          <w:szCs w:val="14"/>
          <w:lang w:val="de-DE" w:eastAsia="cs-CZ"/>
        </w:rPr>
        <w:t xml:space="preserve">erfüllt werden, </w:t>
      </w:r>
      <w:r w:rsidR="00857105">
        <w:rPr>
          <w:rFonts w:ascii="Arial" w:hAnsi="Arial" w:cs="Arial"/>
          <w:color w:val="000000"/>
          <w:sz w:val="14"/>
          <w:szCs w:val="14"/>
          <w:lang w:val="de-DE" w:eastAsia="cs-CZ"/>
        </w:rPr>
        <w:t xml:space="preserve">sind die Arbeitgeber dazu verpflichtet sich gegenseitig schriftlich über die Risiken und die getroffenen Schutzmaßnahmen zu informieren, </w:t>
      </w:r>
      <w:r w:rsidR="00B35409">
        <w:rPr>
          <w:rFonts w:ascii="Arial" w:hAnsi="Arial" w:cs="Arial"/>
          <w:color w:val="000000"/>
          <w:sz w:val="14"/>
          <w:szCs w:val="14"/>
          <w:lang w:val="de-DE" w:eastAsia="cs-CZ"/>
        </w:rPr>
        <w:t>die die Arbeit und den Arbeitsbereich betreffen und sie sind dazu verpflichtet bei der Sicherstellung der Sicherheit und des Schutzes der Gesundheit bei der Arbeit für alle Arbeitnehmer im jeweiligen Arbeitsbereich zusammen zu arbeiten</w:t>
      </w:r>
      <w:r w:rsidRPr="00857105">
        <w:rPr>
          <w:rFonts w:ascii="Arial" w:hAnsi="Arial" w:cs="Arial"/>
          <w:color w:val="000000"/>
          <w:sz w:val="14"/>
          <w:szCs w:val="14"/>
          <w:lang w:val="de-DE" w:eastAsia="cs-CZ"/>
        </w:rPr>
        <w:t xml:space="preserve">. </w:t>
      </w:r>
      <w:r w:rsidR="00B35409">
        <w:rPr>
          <w:rFonts w:ascii="Arial" w:hAnsi="Arial" w:cs="Arial"/>
          <w:color w:val="000000"/>
          <w:sz w:val="14"/>
          <w:szCs w:val="14"/>
          <w:lang w:val="de-DE" w:eastAsia="cs-CZ"/>
        </w:rPr>
        <w:t>Aufgrund der schriftlichen Vereinbarung der beteiligten Arbeitgeber koordiniert der durch diese Vereinbarung beauftragte Arbeitnehmer die Maßnahmen zum Schutz der Sicherheit und der Gesundheit der Arbeitnehmer und die Arten ihrer Sicherstellung</w:t>
      </w:r>
      <w:r w:rsidRPr="00857105">
        <w:rPr>
          <w:rFonts w:ascii="Arial" w:hAnsi="Arial" w:cs="Arial"/>
          <w:color w:val="000000"/>
          <w:sz w:val="14"/>
          <w:szCs w:val="14"/>
          <w:lang w:val="de-DE" w:eastAsia="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BB86F" w14:textId="448C85BB" w:rsidR="009100A4" w:rsidRPr="00082E02" w:rsidRDefault="0092663B" w:rsidP="009100A4">
    <w:pPr>
      <w:jc w:val="right"/>
      <w:rPr>
        <w:rFonts w:ascii="Arial" w:hAnsi="Arial" w:cs="Arial"/>
        <w:color w:val="808080" w:themeColor="background1" w:themeShade="80"/>
        <w:sz w:val="16"/>
        <w:szCs w:val="16"/>
        <w:shd w:val="clear" w:color="auto" w:fill="FFFFFF"/>
        <w:lang w:val="de-DE"/>
      </w:rPr>
    </w:pPr>
    <w:r>
      <w:rPr>
        <w:noProof/>
        <w:lang w:val="de-DE"/>
      </w:rPr>
      <mc:AlternateContent>
        <mc:Choice Requires="wps">
          <w:drawing>
            <wp:anchor distT="45720" distB="45720" distL="114300" distR="114300" simplePos="0" relativeHeight="251663872" behindDoc="0" locked="0" layoutInCell="1" allowOverlap="1" wp14:anchorId="513BB87B" wp14:editId="513BB87C">
              <wp:simplePos x="0" y="0"/>
              <wp:positionH relativeFrom="column">
                <wp:posOffset>2019300</wp:posOffset>
              </wp:positionH>
              <wp:positionV relativeFrom="paragraph">
                <wp:posOffset>-50165</wp:posOffset>
              </wp:positionV>
              <wp:extent cx="2200275" cy="86677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667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BB882" w14:textId="77777777" w:rsidR="009100A4" w:rsidRPr="00082E02" w:rsidRDefault="009100A4" w:rsidP="009100A4">
                          <w:pPr>
                            <w:rPr>
                              <w:rFonts w:ascii="Arial" w:hAnsi="Arial" w:cs="Arial"/>
                              <w:b/>
                              <w:bCs/>
                              <w:color w:val="0070C0"/>
                              <w:kern w:val="36"/>
                              <w:szCs w:val="24"/>
                              <w:lang w:val="de-DE"/>
                            </w:rPr>
                          </w:pPr>
                        </w:p>
                        <w:p w14:paraId="513BB883" w14:textId="77777777" w:rsidR="00276734" w:rsidRPr="00082E02" w:rsidRDefault="00082E02" w:rsidP="00276734">
                          <w:pPr>
                            <w:rPr>
                              <w:rFonts w:cs="Arial"/>
                              <w:lang w:val="de-DE"/>
                            </w:rPr>
                          </w:pPr>
                          <w:r w:rsidRPr="00082E02">
                            <w:rPr>
                              <w:rFonts w:ascii="Arial" w:hAnsi="Arial" w:cs="Arial"/>
                              <w:b/>
                              <w:bCs/>
                              <w:color w:val="E36C0A" w:themeColor="accent6" w:themeShade="BF"/>
                              <w:kern w:val="36"/>
                              <w:szCs w:val="24"/>
                              <w:lang w:val="de-DE"/>
                            </w:rPr>
                            <w:t>Anlage</w:t>
                          </w:r>
                          <w:r w:rsidR="008A6737">
                            <w:rPr>
                              <w:rFonts w:ascii="Arial" w:hAnsi="Arial" w:cs="Arial"/>
                              <w:b/>
                              <w:bCs/>
                              <w:color w:val="E36C0A" w:themeColor="accent6" w:themeShade="BF"/>
                              <w:kern w:val="36"/>
                              <w:szCs w:val="24"/>
                              <w:lang w:val="de-DE"/>
                            </w:rPr>
                            <w:t xml:space="preserve"> 01e</w:t>
                          </w:r>
                          <w:r w:rsidR="00276734" w:rsidRPr="00082E02">
                            <w:rPr>
                              <w:rFonts w:ascii="Arial" w:hAnsi="Arial" w:cs="Arial"/>
                              <w:b/>
                              <w:bCs/>
                              <w:color w:val="E36C0A" w:themeColor="accent6" w:themeShade="BF"/>
                              <w:kern w:val="36"/>
                              <w:szCs w:val="24"/>
                              <w:lang w:val="de-DE"/>
                            </w:rPr>
                            <w:t xml:space="preserve"> </w:t>
                          </w:r>
                          <w:r w:rsidRPr="00082E02">
                            <w:rPr>
                              <w:rFonts w:ascii="Arial" w:hAnsi="Arial" w:cs="Arial"/>
                              <w:b/>
                              <w:bCs/>
                              <w:color w:val="E36C0A" w:themeColor="accent6" w:themeShade="BF"/>
                              <w:kern w:val="36"/>
                              <w:szCs w:val="24"/>
                              <w:lang w:val="de-DE"/>
                            </w:rPr>
                            <w:t>der Richtlinie</w:t>
                          </w:r>
                          <w:r w:rsidR="00276734" w:rsidRPr="00082E02">
                            <w:rPr>
                              <w:rFonts w:ascii="Arial" w:hAnsi="Arial" w:cs="Arial"/>
                              <w:b/>
                              <w:bCs/>
                              <w:color w:val="E36C0A" w:themeColor="accent6" w:themeShade="BF"/>
                              <w:kern w:val="36"/>
                              <w:szCs w:val="24"/>
                              <w:lang w:val="de-DE"/>
                            </w:rPr>
                            <w:t xml:space="preserve"> SQ-SM14 </w:t>
                          </w:r>
                          <w:r w:rsidRPr="00082E02">
                            <w:rPr>
                              <w:rFonts w:ascii="Arial" w:hAnsi="Arial" w:cs="Arial"/>
                              <w:b/>
                              <w:bCs/>
                              <w:color w:val="E36C0A" w:themeColor="accent6" w:themeShade="BF"/>
                              <w:kern w:val="36"/>
                              <w:szCs w:val="24"/>
                              <w:lang w:val="de-DE"/>
                            </w:rPr>
                            <w:t>Arbeits- und Brandschutz</w:t>
                          </w:r>
                        </w:p>
                        <w:p w14:paraId="513BB884" w14:textId="77777777" w:rsidR="009100A4" w:rsidRPr="00082E02" w:rsidRDefault="009100A4" w:rsidP="00276734">
                          <w:pPr>
                            <w:rPr>
                              <w:rFonts w:ascii="Arial" w:hAnsi="Arial" w:cs="Arial"/>
                              <w:b/>
                              <w:bCs/>
                              <w:color w:val="E36C0A" w:themeColor="accent6" w:themeShade="BF"/>
                              <w:kern w:val="36"/>
                              <w:szCs w:val="24"/>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513BB87B" id="_x0000_t202" coordsize="21600,21600" o:spt="202" path="m,l,21600r21600,l21600,xe">
              <v:stroke joinstyle="miter"/>
              <v:path gradientshapeok="t" o:connecttype="rect"/>
            </v:shapetype>
            <v:shape id="Textové pole 2" o:spid="_x0000_s1026" type="#_x0000_t202" style="position:absolute;left:0;text-align:left;margin-left:159pt;margin-top:-3.95pt;width:173.25pt;height:68.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9qpgIAAEsFAAAOAAAAZHJzL2Uyb0RvYy54bWysVFtu3CAU/a/UPSD+J37I87AVT5RHp6qU&#10;PqSkC8A2tlExUGDGTqssqOvoxnqBzMRpf6qq8+GBy+Vwzr0Hzi+mgaMD1YZJUeLkLMaIilo2THQl&#10;/ny/W2wwMpaIhnApaIkfqMEX29evzkdV0FT2kjdUIwARphhViXtrVRFFpu7pQMyZVFTAYiv1QCxM&#10;dRc1moyAPvAojeNVNErdKC1ragxEb8Ii3nr8tqW1/di2hlrESwzcrP9q/63cN9qek6LTRPWsfqJB&#10;/oHFQJiAQ09QN8QStNfsD6iB1Voa2dqzWg6RbFtWU68B1CTxb2rueqKo1wLFMepUJvP/YOsPh08a&#10;sQZ6h5EgA7Tonk5WHn7+QEpyilJXolGZAjLvFOTa6UpOLt3JNepW1l8MEvK6J6Kjl1rLsaekAYqJ&#10;2xnNtgYc40Cq8b1s4Cyyt9IDTa0eHCBUBAE6tOrh1B7gg2oIptDwdL3EqIa1zWq1hrE7ghTH3Uob&#10;+5bKAblBiTW036OTw62xIfWY4tlLzpod49xPnOXoNdfoQMAsVRcU8v0AVEMsid0veAbi4KwQ9yGg&#10;4V3rIDwpM0fnwp0hpDstEAkR0AbU3JpT6R3zPU/SLL5K88VutVkvsl22XOTreLOIk/wqX8VZnt3s&#10;Hp2uJCt61jRU3DJBj+5Nsr9zx9M9Cr7z/kVjifNluvQle8He6K46VcYX4SR5LnJgFi4zZwO0Z1Yq&#10;54c3ogHZpLCE8TCOXtL3JYMaHP99Vbx7nGGCdexUTYDiLFXJ5gF8pCW0GcwCLxAMeqm/YTTCbS6x&#10;+bonmmLE3wnwYp5kmbv+fpIt1ylM9Hylmq8QUQNUiS1GYXhtw5OxV5p1PZwUvCHkJfi3Zd5az6xA&#10;gpvAjfVinl4X9yTM5z7r+Q3c/gIAAP//AwBQSwMEFAAGAAgAAAAhAKcYgxrfAAAACgEAAA8AAABk&#10;cnMvZG93bnJldi54bWxMj8FOwzAQRO9I/IO1SNxauwXSkMapAIkLF9RScXbibRwaryPbbQJfjzmV&#10;42qfZt6Um8n27Iw+dI4kLOYCGFLjdEethP3H6ywHFqIirXpHKOEbA2yq66tSFdqNtMXzLrYshVAo&#10;lAQT41BwHhqDVoW5G5DS7+C8VTGdvuXaqzGF254vhci4VR2lBqMGfDHYHHcnK+Gz/cLn7s3/iHcu&#10;xmPutvt6ZaS8vZme1sAiTvECw59+UocqOdXuRDqwXsLdIk9booTZ6hFYArLs/gFYnchlngGvSv5/&#10;QvULAAD//wMAUEsBAi0AFAAGAAgAAAAhALaDOJL+AAAA4QEAABMAAAAAAAAAAAAAAAAAAAAAAFtD&#10;b250ZW50X1R5cGVzXS54bWxQSwECLQAUAAYACAAAACEAOP0h/9YAAACUAQAACwAAAAAAAAAAAAAA&#10;AAAvAQAAX3JlbHMvLnJlbHNQSwECLQAUAAYACAAAACEAaOzvaqYCAABLBQAADgAAAAAAAAAAAAAA&#10;AAAuAgAAZHJzL2Uyb0RvYy54bWxQSwECLQAUAAYACAAAACEApxiDGt8AAAAKAQAADwAAAAAAAAAA&#10;AAAAAAAABQAAZHJzL2Rvd25yZXYueG1sUEsFBgAAAAAEAAQA8wAAAAwGAAAAAA==&#10;" fillcolor="white [3212]" stroked="f">
              <v:textbox>
                <w:txbxContent>
                  <w:p w14:paraId="513BB882" w14:textId="77777777" w:rsidR="009100A4" w:rsidRPr="00082E02" w:rsidRDefault="009100A4" w:rsidP="009100A4">
                    <w:pPr>
                      <w:rPr>
                        <w:rFonts w:ascii="Arial" w:hAnsi="Arial" w:cs="Arial"/>
                        <w:b/>
                        <w:bCs/>
                        <w:color w:val="0070C0"/>
                        <w:kern w:val="36"/>
                        <w:szCs w:val="24"/>
                        <w:lang w:val="de-DE"/>
                      </w:rPr>
                    </w:pPr>
                  </w:p>
                  <w:p w14:paraId="513BB883" w14:textId="77777777" w:rsidR="00276734" w:rsidRPr="00082E02" w:rsidRDefault="00082E02" w:rsidP="00276734">
                    <w:pPr>
                      <w:rPr>
                        <w:rFonts w:cs="Arial"/>
                        <w:lang w:val="de-DE"/>
                      </w:rPr>
                    </w:pPr>
                    <w:r w:rsidRPr="00082E02">
                      <w:rPr>
                        <w:rFonts w:ascii="Arial" w:hAnsi="Arial" w:cs="Arial"/>
                        <w:b/>
                        <w:bCs/>
                        <w:color w:val="E36C0A" w:themeColor="accent6" w:themeShade="BF"/>
                        <w:kern w:val="36"/>
                        <w:szCs w:val="24"/>
                        <w:lang w:val="de-DE"/>
                      </w:rPr>
                      <w:t>Anlage</w:t>
                    </w:r>
                    <w:r w:rsidR="008A6737">
                      <w:rPr>
                        <w:rFonts w:ascii="Arial" w:hAnsi="Arial" w:cs="Arial"/>
                        <w:b/>
                        <w:bCs/>
                        <w:color w:val="E36C0A" w:themeColor="accent6" w:themeShade="BF"/>
                        <w:kern w:val="36"/>
                        <w:szCs w:val="24"/>
                        <w:lang w:val="de-DE"/>
                      </w:rPr>
                      <w:t xml:space="preserve"> 01e</w:t>
                    </w:r>
                    <w:r w:rsidR="00276734" w:rsidRPr="00082E02">
                      <w:rPr>
                        <w:rFonts w:ascii="Arial" w:hAnsi="Arial" w:cs="Arial"/>
                        <w:b/>
                        <w:bCs/>
                        <w:color w:val="E36C0A" w:themeColor="accent6" w:themeShade="BF"/>
                        <w:kern w:val="36"/>
                        <w:szCs w:val="24"/>
                        <w:lang w:val="de-DE"/>
                      </w:rPr>
                      <w:t xml:space="preserve"> </w:t>
                    </w:r>
                    <w:r w:rsidRPr="00082E02">
                      <w:rPr>
                        <w:rFonts w:ascii="Arial" w:hAnsi="Arial" w:cs="Arial"/>
                        <w:b/>
                        <w:bCs/>
                        <w:color w:val="E36C0A" w:themeColor="accent6" w:themeShade="BF"/>
                        <w:kern w:val="36"/>
                        <w:szCs w:val="24"/>
                        <w:lang w:val="de-DE"/>
                      </w:rPr>
                      <w:t>der Richtlinie</w:t>
                    </w:r>
                    <w:r w:rsidR="00276734" w:rsidRPr="00082E02">
                      <w:rPr>
                        <w:rFonts w:ascii="Arial" w:hAnsi="Arial" w:cs="Arial"/>
                        <w:b/>
                        <w:bCs/>
                        <w:color w:val="E36C0A" w:themeColor="accent6" w:themeShade="BF"/>
                        <w:kern w:val="36"/>
                        <w:szCs w:val="24"/>
                        <w:lang w:val="de-DE"/>
                      </w:rPr>
                      <w:t xml:space="preserve"> SQ-SM14 </w:t>
                    </w:r>
                    <w:r w:rsidRPr="00082E02">
                      <w:rPr>
                        <w:rFonts w:ascii="Arial" w:hAnsi="Arial" w:cs="Arial"/>
                        <w:b/>
                        <w:bCs/>
                        <w:color w:val="E36C0A" w:themeColor="accent6" w:themeShade="BF"/>
                        <w:kern w:val="36"/>
                        <w:szCs w:val="24"/>
                        <w:lang w:val="de-DE"/>
                      </w:rPr>
                      <w:t>Arbeits- und Brandschutz</w:t>
                    </w:r>
                  </w:p>
                  <w:p w14:paraId="513BB884" w14:textId="77777777" w:rsidR="009100A4" w:rsidRPr="00082E02" w:rsidRDefault="009100A4" w:rsidP="00276734">
                    <w:pPr>
                      <w:rPr>
                        <w:rFonts w:ascii="Arial" w:hAnsi="Arial" w:cs="Arial"/>
                        <w:b/>
                        <w:bCs/>
                        <w:color w:val="E36C0A" w:themeColor="accent6" w:themeShade="BF"/>
                        <w:kern w:val="36"/>
                        <w:szCs w:val="24"/>
                        <w:lang w:val="de-DE"/>
                      </w:rPr>
                    </w:pPr>
                  </w:p>
                </w:txbxContent>
              </v:textbox>
            </v:shape>
          </w:pict>
        </mc:Fallback>
      </mc:AlternateContent>
    </w:r>
    <w:r w:rsidR="009100A4" w:rsidRPr="00082E02">
      <w:rPr>
        <w:noProof/>
      </w:rPr>
      <w:drawing>
        <wp:anchor distT="0" distB="0" distL="114300" distR="114300" simplePos="0" relativeHeight="251659264" behindDoc="0" locked="0" layoutInCell="1" allowOverlap="1" wp14:anchorId="513BB87D" wp14:editId="513BB87E">
          <wp:simplePos x="0" y="0"/>
          <wp:positionH relativeFrom="column">
            <wp:posOffset>-16510</wp:posOffset>
          </wp:positionH>
          <wp:positionV relativeFrom="paragraph">
            <wp:posOffset>49530</wp:posOffset>
          </wp:positionV>
          <wp:extent cx="1831340" cy="53911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340" cy="539115"/>
                  </a:xfrm>
                  <a:prstGeom prst="rect">
                    <a:avLst/>
                  </a:prstGeom>
                  <a:noFill/>
                </pic:spPr>
              </pic:pic>
            </a:graphicData>
          </a:graphic>
        </wp:anchor>
      </w:drawing>
    </w:r>
    <w:r w:rsidR="009100A4" w:rsidRPr="00082E02">
      <w:rPr>
        <w:rFonts w:ascii="Arial" w:hAnsi="Arial" w:cs="Arial"/>
        <w:sz w:val="18"/>
        <w:szCs w:val="18"/>
        <w:lang w:val="de-DE"/>
      </w:rPr>
      <w:t xml:space="preserve"> </w:t>
    </w:r>
    <w:r w:rsidR="00082E02" w:rsidRPr="00082E02">
      <w:rPr>
        <w:rFonts w:ascii="Arial" w:hAnsi="Arial" w:cs="Arial"/>
        <w:color w:val="808080" w:themeColor="background1" w:themeShade="80"/>
        <w:sz w:val="16"/>
        <w:szCs w:val="16"/>
        <w:shd w:val="clear" w:color="auto" w:fill="FFFFFF"/>
        <w:lang w:val="de-DE"/>
      </w:rPr>
      <w:t>Gültig ab</w:t>
    </w:r>
    <w:r w:rsidR="009100A4" w:rsidRPr="00082E02">
      <w:rPr>
        <w:rFonts w:ascii="Arial" w:hAnsi="Arial" w:cs="Arial"/>
        <w:color w:val="808080" w:themeColor="background1" w:themeShade="80"/>
        <w:sz w:val="16"/>
        <w:szCs w:val="16"/>
        <w:shd w:val="clear" w:color="auto" w:fill="FFFFFF"/>
        <w:lang w:val="de-DE"/>
      </w:rPr>
      <w:t xml:space="preserve"> </w:t>
    </w:r>
    <w:r w:rsidR="009100A4" w:rsidRPr="00082E02">
      <w:rPr>
        <w:rFonts w:ascii="Arial" w:hAnsi="Arial" w:cs="Arial"/>
        <w:b/>
        <w:color w:val="808080" w:themeColor="background1" w:themeShade="80"/>
        <w:sz w:val="16"/>
        <w:szCs w:val="16"/>
        <w:shd w:val="clear" w:color="auto" w:fill="FFFFFF"/>
        <w:lang w:val="de-DE"/>
      </w:rPr>
      <w:t>1. 5. 2018</w:t>
    </w:r>
    <w:r w:rsidR="009100A4" w:rsidRPr="00082E02">
      <w:rPr>
        <w:rFonts w:ascii="Arial" w:hAnsi="Arial" w:cs="Arial"/>
        <w:color w:val="808080" w:themeColor="background1" w:themeShade="80"/>
        <w:sz w:val="16"/>
        <w:szCs w:val="16"/>
        <w:shd w:val="clear" w:color="auto" w:fill="FFFFFF"/>
        <w:lang w:val="de-DE"/>
      </w:rPr>
      <w:t xml:space="preserve">, </w:t>
    </w:r>
    <w:r w:rsidR="00082E02" w:rsidRPr="00082E02">
      <w:rPr>
        <w:rFonts w:ascii="Arial" w:hAnsi="Arial" w:cs="Arial"/>
        <w:color w:val="808080" w:themeColor="background1" w:themeShade="80"/>
        <w:sz w:val="16"/>
        <w:szCs w:val="16"/>
        <w:shd w:val="clear" w:color="auto" w:fill="FFFFFF"/>
        <w:lang w:val="de-DE"/>
      </w:rPr>
      <w:t>Seite</w:t>
    </w:r>
    <w:r w:rsidR="009100A4" w:rsidRPr="00082E02">
      <w:rPr>
        <w:rFonts w:ascii="Arial" w:hAnsi="Arial" w:cs="Arial"/>
        <w:color w:val="808080" w:themeColor="background1" w:themeShade="80"/>
        <w:sz w:val="16"/>
        <w:szCs w:val="16"/>
        <w:shd w:val="clear" w:color="auto" w:fill="FFFFFF"/>
        <w:lang w:val="de-DE"/>
      </w:rPr>
      <w:t xml:space="preserve"> </w:t>
    </w:r>
    <w:r w:rsidR="00BA771D" w:rsidRPr="00082E02">
      <w:rPr>
        <w:rFonts w:ascii="Arial" w:hAnsi="Arial" w:cs="Arial"/>
        <w:b/>
        <w:shd w:val="clear" w:color="auto" w:fill="FFFFFF"/>
        <w:lang w:val="de-DE"/>
      </w:rPr>
      <w:fldChar w:fldCharType="begin"/>
    </w:r>
    <w:r w:rsidR="009100A4" w:rsidRPr="00082E02">
      <w:rPr>
        <w:rFonts w:ascii="Arial" w:hAnsi="Arial" w:cs="Arial"/>
        <w:b/>
        <w:shd w:val="clear" w:color="auto" w:fill="FFFFFF"/>
        <w:lang w:val="de-DE"/>
      </w:rPr>
      <w:instrText xml:space="preserve"> PAGE </w:instrText>
    </w:r>
    <w:r w:rsidR="00BA771D" w:rsidRPr="00082E02">
      <w:rPr>
        <w:rFonts w:ascii="Arial" w:hAnsi="Arial" w:cs="Arial"/>
        <w:b/>
        <w:shd w:val="clear" w:color="auto" w:fill="FFFFFF"/>
        <w:lang w:val="de-DE"/>
      </w:rPr>
      <w:fldChar w:fldCharType="separate"/>
    </w:r>
    <w:r w:rsidR="00005EB6">
      <w:rPr>
        <w:rFonts w:ascii="Arial" w:hAnsi="Arial" w:cs="Arial"/>
        <w:b/>
        <w:noProof/>
        <w:shd w:val="clear" w:color="auto" w:fill="FFFFFF"/>
        <w:lang w:val="de-DE"/>
      </w:rPr>
      <w:t>2</w:t>
    </w:r>
    <w:r w:rsidR="00BA771D" w:rsidRPr="00082E02">
      <w:rPr>
        <w:rFonts w:ascii="Arial" w:hAnsi="Arial" w:cs="Arial"/>
        <w:b/>
        <w:shd w:val="clear" w:color="auto" w:fill="FFFFFF"/>
        <w:lang w:val="de-DE"/>
      </w:rPr>
      <w:fldChar w:fldCharType="end"/>
    </w:r>
    <w:r w:rsidR="009100A4" w:rsidRPr="00082E02">
      <w:rPr>
        <w:rFonts w:ascii="Arial" w:hAnsi="Arial" w:cs="Arial"/>
        <w:b/>
        <w:shd w:val="clear" w:color="auto" w:fill="FFFFFF"/>
        <w:lang w:val="de-DE"/>
      </w:rPr>
      <w:t xml:space="preserve"> </w:t>
    </w:r>
    <w:r w:rsidR="00082E02" w:rsidRPr="00082E02">
      <w:rPr>
        <w:rFonts w:ascii="Arial" w:hAnsi="Arial" w:cs="Arial"/>
        <w:b/>
        <w:shd w:val="clear" w:color="auto" w:fill="FFFFFF"/>
        <w:lang w:val="de-DE"/>
      </w:rPr>
      <w:t>von</w:t>
    </w:r>
    <w:r w:rsidR="009100A4" w:rsidRPr="00082E02">
      <w:rPr>
        <w:rFonts w:ascii="Arial" w:hAnsi="Arial" w:cs="Arial"/>
        <w:b/>
        <w:shd w:val="clear" w:color="auto" w:fill="FFFFFF"/>
        <w:lang w:val="de-DE"/>
      </w:rPr>
      <w:t xml:space="preserve"> </w:t>
    </w:r>
    <w:r w:rsidR="00BA771D" w:rsidRPr="00082E02">
      <w:rPr>
        <w:rFonts w:ascii="Arial" w:hAnsi="Arial" w:cs="Arial"/>
        <w:b/>
        <w:shd w:val="clear" w:color="auto" w:fill="FFFFFF"/>
        <w:lang w:val="de-DE"/>
      </w:rPr>
      <w:fldChar w:fldCharType="begin"/>
    </w:r>
    <w:r w:rsidR="009100A4" w:rsidRPr="00082E02">
      <w:rPr>
        <w:rFonts w:ascii="Arial" w:hAnsi="Arial" w:cs="Arial"/>
        <w:b/>
        <w:shd w:val="clear" w:color="auto" w:fill="FFFFFF"/>
        <w:lang w:val="de-DE"/>
      </w:rPr>
      <w:instrText xml:space="preserve"> NUMPAGES </w:instrText>
    </w:r>
    <w:r w:rsidR="00BA771D" w:rsidRPr="00082E02">
      <w:rPr>
        <w:rFonts w:ascii="Arial" w:hAnsi="Arial" w:cs="Arial"/>
        <w:b/>
        <w:shd w:val="clear" w:color="auto" w:fill="FFFFFF"/>
        <w:lang w:val="de-DE"/>
      </w:rPr>
      <w:fldChar w:fldCharType="separate"/>
    </w:r>
    <w:r w:rsidR="00005EB6">
      <w:rPr>
        <w:rFonts w:ascii="Arial" w:hAnsi="Arial" w:cs="Arial"/>
        <w:b/>
        <w:noProof/>
        <w:shd w:val="clear" w:color="auto" w:fill="FFFFFF"/>
        <w:lang w:val="de-DE"/>
      </w:rPr>
      <w:t>6</w:t>
    </w:r>
    <w:r w:rsidR="00BA771D" w:rsidRPr="00082E02">
      <w:rPr>
        <w:rFonts w:ascii="Arial" w:hAnsi="Arial" w:cs="Arial"/>
        <w:b/>
        <w:shd w:val="clear" w:color="auto" w:fill="FFFFFF"/>
        <w:lang w:val="de-DE"/>
      </w:rPr>
      <w:fldChar w:fldCharType="end"/>
    </w:r>
  </w:p>
  <w:p w14:paraId="513BB870" w14:textId="77777777" w:rsidR="009100A4" w:rsidRPr="00082E02" w:rsidRDefault="00082E02" w:rsidP="009100A4">
    <w:pPr>
      <w:jc w:val="right"/>
      <w:rPr>
        <w:rFonts w:ascii="Arial" w:hAnsi="Arial" w:cs="Arial"/>
        <w:b/>
        <w:color w:val="808080" w:themeColor="background1" w:themeShade="80"/>
        <w:sz w:val="16"/>
        <w:szCs w:val="16"/>
        <w:shd w:val="clear" w:color="auto" w:fill="FFFFFF"/>
        <w:lang w:val="de-DE"/>
      </w:rPr>
    </w:pPr>
    <w:r w:rsidRPr="00082E02">
      <w:rPr>
        <w:rFonts w:ascii="Arial" w:hAnsi="Arial" w:cs="Arial"/>
        <w:color w:val="808080" w:themeColor="background1" w:themeShade="80"/>
        <w:sz w:val="16"/>
        <w:szCs w:val="16"/>
        <w:shd w:val="clear" w:color="auto" w:fill="FFFFFF"/>
        <w:lang w:val="de-DE"/>
      </w:rPr>
      <w:t>Erstellt und genehmigt von</w:t>
    </w:r>
    <w:r w:rsidR="009100A4" w:rsidRPr="00082E02">
      <w:rPr>
        <w:rFonts w:ascii="Arial" w:hAnsi="Arial" w:cs="Arial"/>
        <w:color w:val="808080" w:themeColor="background1" w:themeShade="80"/>
        <w:sz w:val="16"/>
        <w:szCs w:val="16"/>
        <w:shd w:val="clear" w:color="auto" w:fill="FFFFFF"/>
        <w:lang w:val="de-DE"/>
      </w:rPr>
      <w:t xml:space="preserve">: </w:t>
    </w:r>
    <w:r w:rsidR="009100A4" w:rsidRPr="00082E02">
      <w:rPr>
        <w:rFonts w:ascii="Arial" w:hAnsi="Arial" w:cs="Arial"/>
        <w:b/>
        <w:color w:val="808080" w:themeColor="background1" w:themeShade="80"/>
        <w:sz w:val="16"/>
        <w:szCs w:val="16"/>
        <w:shd w:val="clear" w:color="auto" w:fill="FFFFFF"/>
        <w:lang w:val="de-DE"/>
      </w:rPr>
      <w:t>Jiří Eigl</w:t>
    </w:r>
  </w:p>
  <w:p w14:paraId="513BB871" w14:textId="77777777" w:rsidR="009100A4" w:rsidRPr="00082E02" w:rsidRDefault="00082E02" w:rsidP="009100A4">
    <w:pPr>
      <w:pStyle w:val="Zhlav"/>
      <w:jc w:val="right"/>
      <w:rPr>
        <w:rFonts w:ascii="Arial" w:hAnsi="Arial" w:cs="Arial"/>
        <w:b/>
        <w:color w:val="808080" w:themeColor="background1" w:themeShade="80"/>
        <w:sz w:val="16"/>
        <w:szCs w:val="16"/>
        <w:shd w:val="clear" w:color="auto" w:fill="FFFFFF"/>
        <w:lang w:val="de-DE"/>
      </w:rPr>
    </w:pPr>
    <w:r>
      <w:rPr>
        <w:rFonts w:ascii="Arial" w:hAnsi="Arial" w:cs="Arial"/>
        <w:color w:val="808080" w:themeColor="background1" w:themeShade="80"/>
        <w:sz w:val="16"/>
        <w:szCs w:val="16"/>
        <w:shd w:val="clear" w:color="auto" w:fill="FFFFFF"/>
        <w:lang w:val="de-DE"/>
      </w:rPr>
      <w:t>Für die Aktualisierung verantwortlich</w:t>
    </w:r>
    <w:r w:rsidR="009100A4" w:rsidRPr="00082E02">
      <w:rPr>
        <w:rFonts w:ascii="Arial" w:hAnsi="Arial" w:cs="Arial"/>
        <w:color w:val="808080" w:themeColor="background1" w:themeShade="80"/>
        <w:sz w:val="16"/>
        <w:szCs w:val="16"/>
        <w:shd w:val="clear" w:color="auto" w:fill="FFFFFF"/>
        <w:lang w:val="de-DE"/>
      </w:rPr>
      <w:t xml:space="preserve">: </w:t>
    </w:r>
    <w:r w:rsidR="009100A4" w:rsidRPr="00082E02">
      <w:rPr>
        <w:rFonts w:ascii="Arial" w:hAnsi="Arial" w:cs="Arial"/>
        <w:b/>
        <w:color w:val="808080" w:themeColor="background1" w:themeShade="80"/>
        <w:sz w:val="16"/>
        <w:szCs w:val="16"/>
        <w:shd w:val="clear" w:color="auto" w:fill="FFFFFF"/>
        <w:lang w:val="de-DE"/>
      </w:rPr>
      <w:t>Ing. Miroslav Rais</w:t>
    </w:r>
  </w:p>
  <w:p w14:paraId="513BB872" w14:textId="77777777" w:rsidR="009100A4" w:rsidRPr="00082E02" w:rsidRDefault="00082E02" w:rsidP="009100A4">
    <w:pPr>
      <w:pStyle w:val="Zhlav"/>
      <w:jc w:val="right"/>
      <w:rPr>
        <w:rFonts w:ascii="Arial" w:hAnsi="Arial" w:cs="Arial"/>
        <w:b/>
        <w:snapToGrid w:val="0"/>
        <w:sz w:val="16"/>
        <w:szCs w:val="16"/>
        <w:lang w:val="de-DE"/>
      </w:rPr>
    </w:pPr>
    <w:r>
      <w:rPr>
        <w:rFonts w:ascii="Arial" w:hAnsi="Arial" w:cs="Arial"/>
        <w:color w:val="808080" w:themeColor="background1" w:themeShade="80"/>
        <w:sz w:val="16"/>
        <w:szCs w:val="16"/>
        <w:shd w:val="clear" w:color="auto" w:fill="FFFFFF"/>
        <w:lang w:val="de-DE"/>
      </w:rPr>
      <w:t>Ausgabe</w:t>
    </w:r>
    <w:r w:rsidR="009100A4" w:rsidRPr="00082E02">
      <w:rPr>
        <w:rFonts w:ascii="Arial" w:hAnsi="Arial" w:cs="Arial"/>
        <w:color w:val="333333"/>
        <w:sz w:val="16"/>
        <w:szCs w:val="16"/>
        <w:shd w:val="clear" w:color="auto" w:fill="FFFFFF"/>
        <w:lang w:val="de-DE"/>
      </w:rPr>
      <w:t xml:space="preserve"> </w:t>
    </w:r>
    <w:r w:rsidR="009100A4" w:rsidRPr="00082E02">
      <w:rPr>
        <w:rFonts w:ascii="Arial" w:hAnsi="Arial" w:cs="Arial"/>
        <w:b/>
        <w:color w:val="C00000"/>
        <w:lang w:val="de-DE"/>
      </w:rPr>
      <w:t>1</w:t>
    </w:r>
    <w:r w:rsidR="009100A4" w:rsidRPr="00082E02">
      <w:rPr>
        <w:rFonts w:ascii="Arial" w:hAnsi="Arial" w:cs="Arial"/>
        <w:b/>
        <w:color w:val="C00000"/>
        <w:sz w:val="16"/>
        <w:szCs w:val="16"/>
        <w:lang w:val="de-DE"/>
      </w:rPr>
      <w:t>,</w:t>
    </w:r>
    <w:r w:rsidR="009100A4" w:rsidRPr="00082E02">
      <w:rPr>
        <w:rFonts w:ascii="Arial" w:hAnsi="Arial" w:cs="Arial"/>
        <w:color w:val="C00000"/>
        <w:sz w:val="16"/>
        <w:szCs w:val="16"/>
        <w:lang w:val="de-DE"/>
      </w:rPr>
      <w:t xml:space="preserve"> </w:t>
    </w:r>
    <w:r>
      <w:rPr>
        <w:rFonts w:ascii="Arial" w:hAnsi="Arial" w:cs="Arial"/>
        <w:color w:val="808080" w:themeColor="background1" w:themeShade="80"/>
        <w:sz w:val="16"/>
        <w:szCs w:val="16"/>
        <w:shd w:val="clear" w:color="auto" w:fill="FFFFFF"/>
        <w:lang w:val="de-DE"/>
      </w:rPr>
      <w:t>Änderung</w:t>
    </w:r>
    <w:r w:rsidR="009100A4" w:rsidRPr="00082E02">
      <w:rPr>
        <w:rFonts w:ascii="Arial" w:hAnsi="Arial" w:cs="Arial"/>
        <w:sz w:val="16"/>
        <w:szCs w:val="16"/>
        <w:lang w:val="de-DE"/>
      </w:rPr>
      <w:t xml:space="preserve"> </w:t>
    </w:r>
    <w:r w:rsidR="009100A4" w:rsidRPr="00082E02">
      <w:rPr>
        <w:rFonts w:ascii="Arial" w:hAnsi="Arial" w:cs="Arial"/>
        <w:b/>
        <w:color w:val="C00000"/>
        <w:lang w:val="de-DE"/>
      </w:rPr>
      <w:t>0,</w:t>
    </w:r>
    <w:r w:rsidR="009100A4" w:rsidRPr="00082E02">
      <w:rPr>
        <w:rFonts w:ascii="Arial" w:hAnsi="Arial" w:cs="Arial"/>
        <w:color w:val="333333"/>
        <w:sz w:val="16"/>
        <w:szCs w:val="16"/>
        <w:shd w:val="clear" w:color="auto" w:fill="FFFFFF"/>
        <w:lang w:val="de-DE"/>
      </w:rPr>
      <w:t xml:space="preserve"> </w:t>
    </w:r>
    <w:r>
      <w:rPr>
        <w:rFonts w:ascii="Arial" w:hAnsi="Arial" w:cs="Arial"/>
        <w:color w:val="808080" w:themeColor="background1" w:themeShade="80"/>
        <w:sz w:val="16"/>
        <w:szCs w:val="16"/>
        <w:shd w:val="clear" w:color="auto" w:fill="FFFFFF"/>
        <w:lang w:val="de-DE"/>
      </w:rPr>
      <w:t>R</w:t>
    </w:r>
    <w:r w:rsidR="009100A4" w:rsidRPr="00082E02">
      <w:rPr>
        <w:rFonts w:ascii="Arial" w:hAnsi="Arial" w:cs="Arial"/>
        <w:color w:val="808080" w:themeColor="background1" w:themeShade="80"/>
        <w:sz w:val="16"/>
        <w:szCs w:val="16"/>
        <w:shd w:val="clear" w:color="auto" w:fill="FFFFFF"/>
        <w:lang w:val="de-DE"/>
      </w:rPr>
      <w:t>evi</w:t>
    </w:r>
    <w:r>
      <w:rPr>
        <w:rFonts w:ascii="Arial" w:hAnsi="Arial" w:cs="Arial"/>
        <w:color w:val="808080" w:themeColor="background1" w:themeShade="80"/>
        <w:sz w:val="16"/>
        <w:szCs w:val="16"/>
        <w:shd w:val="clear" w:color="auto" w:fill="FFFFFF"/>
        <w:lang w:val="de-DE"/>
      </w:rPr>
      <w:t>sion</w:t>
    </w:r>
    <w:r w:rsidR="009100A4" w:rsidRPr="00082E02">
      <w:rPr>
        <w:rFonts w:ascii="Arial" w:hAnsi="Arial" w:cs="Arial"/>
        <w:b/>
        <w:color w:val="C00000"/>
        <w:sz w:val="16"/>
        <w:szCs w:val="16"/>
        <w:lang w:val="de-DE"/>
      </w:rPr>
      <w:t xml:space="preserve"> </w:t>
    </w:r>
    <w:r w:rsidR="009100A4" w:rsidRPr="00082E02">
      <w:rPr>
        <w:rFonts w:ascii="Arial" w:hAnsi="Arial" w:cs="Arial"/>
        <w:b/>
        <w:color w:val="C00000"/>
        <w:lang w:val="de-DE"/>
      </w:rPr>
      <w:t>0</w:t>
    </w:r>
  </w:p>
  <w:p w14:paraId="513BB873" w14:textId="77777777" w:rsidR="00C434FB" w:rsidRPr="00082E02" w:rsidRDefault="00C434FB" w:rsidP="00187D7C">
    <w:pPr>
      <w:pStyle w:val="Zhlav"/>
      <w:rPr>
        <w:lang w:val="de-DE"/>
      </w:rPr>
    </w:pPr>
  </w:p>
  <w:p w14:paraId="513BB874" w14:textId="77777777" w:rsidR="006705CC" w:rsidRPr="00082E02" w:rsidRDefault="006705CC">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B969E30"/>
    <w:name w:val="1Pyrokontrol"/>
    <w:lvl w:ilvl="0">
      <w:start w:val="1"/>
      <w:numFmt w:val="bullet"/>
      <w:pStyle w:val="0-Rizikaopaten"/>
      <w:lvlText w:val="▪"/>
      <w:lvlJc w:val="left"/>
      <w:pPr>
        <w:tabs>
          <w:tab w:val="num" w:pos="284"/>
        </w:tabs>
        <w:ind w:left="284" w:hanging="227"/>
      </w:pPr>
      <w:rPr>
        <w:rFonts w:ascii="Arial" w:hAnsi="Arial" w:hint="default"/>
      </w:rPr>
    </w:lvl>
  </w:abstractNum>
  <w:abstractNum w:abstractNumId="1" w15:restartNumberingAfterBreak="0">
    <w:nsid w:val="03131750"/>
    <w:multiLevelType w:val="hybridMultilevel"/>
    <w:tmpl w:val="E7B239F6"/>
    <w:name w:val="1Pyrokontrol2"/>
    <w:lvl w:ilvl="0" w:tplc="CAE0A232">
      <w:start w:val="1"/>
      <w:numFmt w:val="bullet"/>
      <w:pStyle w:val="0-Rizikafaktor"/>
      <w:lvlText w:val=""/>
      <w:lvlJc w:val="left"/>
      <w:pPr>
        <w:tabs>
          <w:tab w:val="num" w:pos="284"/>
        </w:tabs>
        <w:ind w:left="284" w:hanging="199"/>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07422"/>
    <w:multiLevelType w:val="hybridMultilevel"/>
    <w:tmpl w:val="226C0C3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B0C61"/>
    <w:multiLevelType w:val="singleLevel"/>
    <w:tmpl w:val="D012E00A"/>
    <w:lvl w:ilvl="0">
      <w:start w:val="2"/>
      <w:numFmt w:val="upperRoman"/>
      <w:pStyle w:val="Nadpis1"/>
      <w:lvlText w:val="%1."/>
      <w:lvlJc w:val="left"/>
      <w:pPr>
        <w:tabs>
          <w:tab w:val="num" w:pos="720"/>
        </w:tabs>
        <w:ind w:left="720" w:hanging="720"/>
      </w:pPr>
      <w:rPr>
        <w:rFonts w:hint="default"/>
      </w:rPr>
    </w:lvl>
  </w:abstractNum>
  <w:abstractNum w:abstractNumId="4" w15:restartNumberingAfterBreak="0">
    <w:nsid w:val="3D250658"/>
    <w:multiLevelType w:val="hybridMultilevel"/>
    <w:tmpl w:val="00A61EB0"/>
    <w:lvl w:ilvl="0" w:tplc="9BC41BEA">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 w15:restartNumberingAfterBreak="0">
    <w:nsid w:val="7A9A33D1"/>
    <w:multiLevelType w:val="hybridMultilevel"/>
    <w:tmpl w:val="0986CBEE"/>
    <w:lvl w:ilvl="0" w:tplc="9BC41BEA">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3D"/>
    <w:rsid w:val="00005CAE"/>
    <w:rsid w:val="00005EB6"/>
    <w:rsid w:val="00011628"/>
    <w:rsid w:val="00024A29"/>
    <w:rsid w:val="00025A52"/>
    <w:rsid w:val="00044CB1"/>
    <w:rsid w:val="00050116"/>
    <w:rsid w:val="000701A2"/>
    <w:rsid w:val="00075BEA"/>
    <w:rsid w:val="0007687D"/>
    <w:rsid w:val="00082E02"/>
    <w:rsid w:val="00085862"/>
    <w:rsid w:val="00097319"/>
    <w:rsid w:val="000A022D"/>
    <w:rsid w:val="000A1EA3"/>
    <w:rsid w:val="000D021E"/>
    <w:rsid w:val="000D4286"/>
    <w:rsid w:val="000E0332"/>
    <w:rsid w:val="000E6892"/>
    <w:rsid w:val="000F04A3"/>
    <w:rsid w:val="000F0B45"/>
    <w:rsid w:val="00102C68"/>
    <w:rsid w:val="001111B6"/>
    <w:rsid w:val="0011296B"/>
    <w:rsid w:val="00115C58"/>
    <w:rsid w:val="0013643B"/>
    <w:rsid w:val="00136E69"/>
    <w:rsid w:val="00187D7C"/>
    <w:rsid w:val="00193A3C"/>
    <w:rsid w:val="001A163D"/>
    <w:rsid w:val="001C2EB5"/>
    <w:rsid w:val="001D0ECF"/>
    <w:rsid w:val="001D109A"/>
    <w:rsid w:val="001F33D6"/>
    <w:rsid w:val="001F4922"/>
    <w:rsid w:val="001F741A"/>
    <w:rsid w:val="00200F01"/>
    <w:rsid w:val="0020441C"/>
    <w:rsid w:val="00215CC4"/>
    <w:rsid w:val="002237B0"/>
    <w:rsid w:val="00225BBB"/>
    <w:rsid w:val="00242CA1"/>
    <w:rsid w:val="0027044B"/>
    <w:rsid w:val="00276734"/>
    <w:rsid w:val="002874D7"/>
    <w:rsid w:val="002C4245"/>
    <w:rsid w:val="002C72A2"/>
    <w:rsid w:val="002E550A"/>
    <w:rsid w:val="00304926"/>
    <w:rsid w:val="00311F8F"/>
    <w:rsid w:val="0032199B"/>
    <w:rsid w:val="003322D5"/>
    <w:rsid w:val="00336BFD"/>
    <w:rsid w:val="00360E54"/>
    <w:rsid w:val="00366303"/>
    <w:rsid w:val="003667D9"/>
    <w:rsid w:val="00373E31"/>
    <w:rsid w:val="00384541"/>
    <w:rsid w:val="0039691B"/>
    <w:rsid w:val="003B5683"/>
    <w:rsid w:val="003C6007"/>
    <w:rsid w:val="003D1553"/>
    <w:rsid w:val="003D40F2"/>
    <w:rsid w:val="003D784C"/>
    <w:rsid w:val="003E5612"/>
    <w:rsid w:val="003F20A1"/>
    <w:rsid w:val="00405CB9"/>
    <w:rsid w:val="004208DD"/>
    <w:rsid w:val="004213B9"/>
    <w:rsid w:val="004239BC"/>
    <w:rsid w:val="00424430"/>
    <w:rsid w:val="0042507F"/>
    <w:rsid w:val="00457117"/>
    <w:rsid w:val="00460127"/>
    <w:rsid w:val="00460D08"/>
    <w:rsid w:val="00464188"/>
    <w:rsid w:val="00481DE1"/>
    <w:rsid w:val="004A4B23"/>
    <w:rsid w:val="004A5AB3"/>
    <w:rsid w:val="004A7143"/>
    <w:rsid w:val="004A77C6"/>
    <w:rsid w:val="004B2152"/>
    <w:rsid w:val="004B3CCE"/>
    <w:rsid w:val="004C7848"/>
    <w:rsid w:val="004D3F89"/>
    <w:rsid w:val="004D762C"/>
    <w:rsid w:val="004E5BAA"/>
    <w:rsid w:val="004E622C"/>
    <w:rsid w:val="004F3BA1"/>
    <w:rsid w:val="004F646D"/>
    <w:rsid w:val="00507724"/>
    <w:rsid w:val="005124A0"/>
    <w:rsid w:val="005252BC"/>
    <w:rsid w:val="0053322C"/>
    <w:rsid w:val="00534D95"/>
    <w:rsid w:val="00537B6F"/>
    <w:rsid w:val="005613D6"/>
    <w:rsid w:val="00561C21"/>
    <w:rsid w:val="00593191"/>
    <w:rsid w:val="00596A51"/>
    <w:rsid w:val="005A0984"/>
    <w:rsid w:val="005A2408"/>
    <w:rsid w:val="005B31D0"/>
    <w:rsid w:val="005B4CB9"/>
    <w:rsid w:val="005C058D"/>
    <w:rsid w:val="005C4012"/>
    <w:rsid w:val="005C6A9A"/>
    <w:rsid w:val="005E7A4E"/>
    <w:rsid w:val="005F314F"/>
    <w:rsid w:val="00603FF4"/>
    <w:rsid w:val="006055F8"/>
    <w:rsid w:val="006176DF"/>
    <w:rsid w:val="0063138B"/>
    <w:rsid w:val="006437C8"/>
    <w:rsid w:val="00643842"/>
    <w:rsid w:val="006441BB"/>
    <w:rsid w:val="00646C1D"/>
    <w:rsid w:val="00653A8A"/>
    <w:rsid w:val="006571CD"/>
    <w:rsid w:val="00660B18"/>
    <w:rsid w:val="006705CC"/>
    <w:rsid w:val="0067145F"/>
    <w:rsid w:val="00681DB9"/>
    <w:rsid w:val="00683349"/>
    <w:rsid w:val="00683AB1"/>
    <w:rsid w:val="006D7621"/>
    <w:rsid w:val="006F36FA"/>
    <w:rsid w:val="006F374F"/>
    <w:rsid w:val="006F5F62"/>
    <w:rsid w:val="00715E33"/>
    <w:rsid w:val="00716616"/>
    <w:rsid w:val="00726E7F"/>
    <w:rsid w:val="00743A0C"/>
    <w:rsid w:val="007511E6"/>
    <w:rsid w:val="00753EEB"/>
    <w:rsid w:val="0075443C"/>
    <w:rsid w:val="00764A7F"/>
    <w:rsid w:val="00776887"/>
    <w:rsid w:val="00791906"/>
    <w:rsid w:val="007A2631"/>
    <w:rsid w:val="007B4135"/>
    <w:rsid w:val="007C4CB8"/>
    <w:rsid w:val="007E4C03"/>
    <w:rsid w:val="007E7637"/>
    <w:rsid w:val="00802971"/>
    <w:rsid w:val="00812138"/>
    <w:rsid w:val="00833810"/>
    <w:rsid w:val="00836555"/>
    <w:rsid w:val="0084335F"/>
    <w:rsid w:val="008450CC"/>
    <w:rsid w:val="00857105"/>
    <w:rsid w:val="008607E3"/>
    <w:rsid w:val="0087296F"/>
    <w:rsid w:val="0087469B"/>
    <w:rsid w:val="008809AF"/>
    <w:rsid w:val="00890A53"/>
    <w:rsid w:val="008956DA"/>
    <w:rsid w:val="0089760D"/>
    <w:rsid w:val="008A3289"/>
    <w:rsid w:val="008A6737"/>
    <w:rsid w:val="008A7513"/>
    <w:rsid w:val="008A7D42"/>
    <w:rsid w:val="008B24D8"/>
    <w:rsid w:val="008B63D9"/>
    <w:rsid w:val="008C17AC"/>
    <w:rsid w:val="008C57AB"/>
    <w:rsid w:val="008D476F"/>
    <w:rsid w:val="008E0300"/>
    <w:rsid w:val="008E6348"/>
    <w:rsid w:val="008F1D44"/>
    <w:rsid w:val="009100A4"/>
    <w:rsid w:val="00915799"/>
    <w:rsid w:val="0092663B"/>
    <w:rsid w:val="00927D7E"/>
    <w:rsid w:val="00943DF5"/>
    <w:rsid w:val="009476C2"/>
    <w:rsid w:val="00953C2A"/>
    <w:rsid w:val="0097298B"/>
    <w:rsid w:val="0097330C"/>
    <w:rsid w:val="00987220"/>
    <w:rsid w:val="00993476"/>
    <w:rsid w:val="00994C23"/>
    <w:rsid w:val="009A2969"/>
    <w:rsid w:val="009A3F4E"/>
    <w:rsid w:val="009A5F0B"/>
    <w:rsid w:val="009B6F30"/>
    <w:rsid w:val="009B7EEB"/>
    <w:rsid w:val="009C6BEB"/>
    <w:rsid w:val="009E4FBF"/>
    <w:rsid w:val="009F2B94"/>
    <w:rsid w:val="009F54E6"/>
    <w:rsid w:val="00A02424"/>
    <w:rsid w:val="00A06654"/>
    <w:rsid w:val="00A15B07"/>
    <w:rsid w:val="00A15CAA"/>
    <w:rsid w:val="00A27B6E"/>
    <w:rsid w:val="00A63469"/>
    <w:rsid w:val="00A66D51"/>
    <w:rsid w:val="00A7592E"/>
    <w:rsid w:val="00A851A9"/>
    <w:rsid w:val="00A93208"/>
    <w:rsid w:val="00A93D72"/>
    <w:rsid w:val="00AA04D2"/>
    <w:rsid w:val="00AA4673"/>
    <w:rsid w:val="00AC60F4"/>
    <w:rsid w:val="00AC768B"/>
    <w:rsid w:val="00AD6F00"/>
    <w:rsid w:val="00AD7BFD"/>
    <w:rsid w:val="00AE6B0A"/>
    <w:rsid w:val="00B00714"/>
    <w:rsid w:val="00B10701"/>
    <w:rsid w:val="00B14BA0"/>
    <w:rsid w:val="00B279CE"/>
    <w:rsid w:val="00B35409"/>
    <w:rsid w:val="00B43C66"/>
    <w:rsid w:val="00B45613"/>
    <w:rsid w:val="00B7114E"/>
    <w:rsid w:val="00B73211"/>
    <w:rsid w:val="00B83255"/>
    <w:rsid w:val="00BA771D"/>
    <w:rsid w:val="00BB770B"/>
    <w:rsid w:val="00BC4815"/>
    <w:rsid w:val="00BD08F3"/>
    <w:rsid w:val="00BE3A1B"/>
    <w:rsid w:val="00BE3A68"/>
    <w:rsid w:val="00BF3D96"/>
    <w:rsid w:val="00BF4213"/>
    <w:rsid w:val="00BF509A"/>
    <w:rsid w:val="00BF757F"/>
    <w:rsid w:val="00C1628D"/>
    <w:rsid w:val="00C17F4F"/>
    <w:rsid w:val="00C434FB"/>
    <w:rsid w:val="00C45637"/>
    <w:rsid w:val="00C56957"/>
    <w:rsid w:val="00C72508"/>
    <w:rsid w:val="00C7603B"/>
    <w:rsid w:val="00C94B02"/>
    <w:rsid w:val="00CA6D94"/>
    <w:rsid w:val="00CC4ED0"/>
    <w:rsid w:val="00CC6580"/>
    <w:rsid w:val="00CD31BB"/>
    <w:rsid w:val="00D20C31"/>
    <w:rsid w:val="00D5307A"/>
    <w:rsid w:val="00D54B1F"/>
    <w:rsid w:val="00D562FB"/>
    <w:rsid w:val="00D5727B"/>
    <w:rsid w:val="00D72473"/>
    <w:rsid w:val="00D73FD0"/>
    <w:rsid w:val="00D94ABD"/>
    <w:rsid w:val="00DA2F02"/>
    <w:rsid w:val="00DA689A"/>
    <w:rsid w:val="00DC3686"/>
    <w:rsid w:val="00DC50D8"/>
    <w:rsid w:val="00DD7042"/>
    <w:rsid w:val="00DE4A2D"/>
    <w:rsid w:val="00DF10B6"/>
    <w:rsid w:val="00DF6830"/>
    <w:rsid w:val="00DF708E"/>
    <w:rsid w:val="00E0733E"/>
    <w:rsid w:val="00E11C2A"/>
    <w:rsid w:val="00E1607F"/>
    <w:rsid w:val="00E3491E"/>
    <w:rsid w:val="00E62261"/>
    <w:rsid w:val="00E74862"/>
    <w:rsid w:val="00E76B9F"/>
    <w:rsid w:val="00E82829"/>
    <w:rsid w:val="00E86155"/>
    <w:rsid w:val="00E872BF"/>
    <w:rsid w:val="00E9353E"/>
    <w:rsid w:val="00E93839"/>
    <w:rsid w:val="00EC3D99"/>
    <w:rsid w:val="00ED1A79"/>
    <w:rsid w:val="00ED1DE3"/>
    <w:rsid w:val="00ED2955"/>
    <w:rsid w:val="00ED2F48"/>
    <w:rsid w:val="00EE1641"/>
    <w:rsid w:val="00EE32B8"/>
    <w:rsid w:val="00EE4E73"/>
    <w:rsid w:val="00EE7702"/>
    <w:rsid w:val="00EF1AE1"/>
    <w:rsid w:val="00EF2137"/>
    <w:rsid w:val="00EF5BC6"/>
    <w:rsid w:val="00F13D00"/>
    <w:rsid w:val="00F26EC1"/>
    <w:rsid w:val="00F52450"/>
    <w:rsid w:val="00F5385F"/>
    <w:rsid w:val="00F5580A"/>
    <w:rsid w:val="00F568A5"/>
    <w:rsid w:val="00F62355"/>
    <w:rsid w:val="00F73ABD"/>
    <w:rsid w:val="00FA56E7"/>
    <w:rsid w:val="00FC5410"/>
    <w:rsid w:val="00FE69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3BB783"/>
  <w15:docId w15:val="{DC33AAA7-EDE8-4010-A4D2-744AB287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46C1D"/>
    <w:rPr>
      <w:sz w:val="24"/>
    </w:rPr>
  </w:style>
  <w:style w:type="paragraph" w:styleId="Nadpis1">
    <w:name w:val="heading 1"/>
    <w:basedOn w:val="Normln"/>
    <w:next w:val="Normln"/>
    <w:qFormat/>
    <w:rsid w:val="00646C1D"/>
    <w:pPr>
      <w:keepNext/>
      <w:numPr>
        <w:numId w:val="1"/>
      </w:numPr>
      <w:tabs>
        <w:tab w:val="clear" w:pos="720"/>
        <w:tab w:val="num" w:pos="426"/>
      </w:tabs>
      <w:spacing w:before="120"/>
      <w:jc w:val="both"/>
      <w:outlineLvl w:val="0"/>
    </w:pPr>
    <w:rPr>
      <w:b/>
    </w:rPr>
  </w:style>
  <w:style w:type="paragraph" w:styleId="Nadpis2">
    <w:name w:val="heading 2"/>
    <w:basedOn w:val="Normln"/>
    <w:next w:val="Normln"/>
    <w:qFormat/>
    <w:rsid w:val="00646C1D"/>
    <w:pPr>
      <w:keepNext/>
      <w:spacing w:before="120"/>
      <w:jc w:val="both"/>
      <w:outlineLvl w:val="1"/>
    </w:pPr>
    <w:rPr>
      <w:b/>
    </w:rPr>
  </w:style>
  <w:style w:type="paragraph" w:styleId="Nadpis3">
    <w:name w:val="heading 3"/>
    <w:basedOn w:val="Normln"/>
    <w:next w:val="Normln"/>
    <w:qFormat/>
    <w:rsid w:val="000A1EA3"/>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DA689A"/>
    <w:pPr>
      <w:keepNext/>
      <w:tabs>
        <w:tab w:val="num" w:pos="864"/>
      </w:tabs>
      <w:spacing w:before="120" w:after="120"/>
      <w:ind w:left="862" w:hanging="862"/>
      <w:jc w:val="both"/>
      <w:outlineLvl w:val="3"/>
    </w:pPr>
    <w:rPr>
      <w:b/>
      <w:sz w:val="22"/>
      <w:szCs w:val="22"/>
    </w:rPr>
  </w:style>
  <w:style w:type="paragraph" w:styleId="Nadpis5">
    <w:name w:val="heading 5"/>
    <w:basedOn w:val="Normln"/>
    <w:next w:val="Normln"/>
    <w:link w:val="Nadpis5Char"/>
    <w:qFormat/>
    <w:rsid w:val="00DA689A"/>
    <w:pPr>
      <w:keepNext/>
      <w:tabs>
        <w:tab w:val="num" w:pos="1008"/>
      </w:tabs>
      <w:ind w:left="1008" w:hanging="1008"/>
      <w:jc w:val="both"/>
      <w:outlineLvl w:val="4"/>
    </w:pPr>
    <w:rPr>
      <w:b/>
      <w:sz w:val="20"/>
      <w:u w:val="single"/>
    </w:rPr>
  </w:style>
  <w:style w:type="paragraph" w:styleId="Nadpis6">
    <w:name w:val="heading 6"/>
    <w:basedOn w:val="Normln"/>
    <w:next w:val="Normln"/>
    <w:link w:val="Nadpis6Char"/>
    <w:qFormat/>
    <w:rsid w:val="00DA689A"/>
    <w:pPr>
      <w:keepNext/>
      <w:tabs>
        <w:tab w:val="num" w:pos="1152"/>
      </w:tabs>
      <w:ind w:left="1152" w:hanging="1152"/>
      <w:jc w:val="center"/>
      <w:outlineLvl w:val="5"/>
    </w:pPr>
    <w:rPr>
      <w:rFonts w:ascii="Arial" w:hAnsi="Arial"/>
      <w:caps/>
      <w:sz w:val="40"/>
    </w:rPr>
  </w:style>
  <w:style w:type="paragraph" w:styleId="Nadpis7">
    <w:name w:val="heading 7"/>
    <w:basedOn w:val="Normln"/>
    <w:next w:val="Normln"/>
    <w:link w:val="Nadpis7Char"/>
    <w:qFormat/>
    <w:rsid w:val="00DA689A"/>
    <w:pPr>
      <w:tabs>
        <w:tab w:val="num" w:pos="1296"/>
      </w:tabs>
      <w:spacing w:before="240" w:after="60"/>
      <w:ind w:left="1296" w:hanging="1296"/>
      <w:outlineLvl w:val="6"/>
    </w:pPr>
    <w:rPr>
      <w:szCs w:val="24"/>
    </w:rPr>
  </w:style>
  <w:style w:type="paragraph" w:styleId="Nadpis8">
    <w:name w:val="heading 8"/>
    <w:basedOn w:val="Normln"/>
    <w:next w:val="Normln"/>
    <w:link w:val="Nadpis8Char"/>
    <w:qFormat/>
    <w:rsid w:val="00DA689A"/>
    <w:pPr>
      <w:tabs>
        <w:tab w:val="num" w:pos="1440"/>
      </w:tabs>
      <w:spacing w:before="240" w:after="60"/>
      <w:ind w:left="1440" w:hanging="1440"/>
      <w:outlineLvl w:val="7"/>
    </w:pPr>
    <w:rPr>
      <w:i/>
      <w:iCs/>
      <w:szCs w:val="24"/>
    </w:rPr>
  </w:style>
  <w:style w:type="paragraph" w:styleId="Nadpis9">
    <w:name w:val="heading 9"/>
    <w:basedOn w:val="Normln"/>
    <w:next w:val="Normln"/>
    <w:link w:val="Nadpis9Char"/>
    <w:qFormat/>
    <w:rsid w:val="00DA689A"/>
    <w:pPr>
      <w:keepNext/>
      <w:tabs>
        <w:tab w:val="num" w:pos="1584"/>
      </w:tabs>
      <w:ind w:left="1584" w:hanging="1584"/>
      <w:jc w:val="center"/>
      <w:outlineLvl w:val="8"/>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646C1D"/>
    <w:pPr>
      <w:spacing w:before="120"/>
      <w:jc w:val="center"/>
    </w:pPr>
    <w:rPr>
      <w:b/>
      <w:sz w:val="28"/>
    </w:rPr>
  </w:style>
  <w:style w:type="paragraph" w:styleId="Zkladntext">
    <w:name w:val="Body Text"/>
    <w:basedOn w:val="Normln"/>
    <w:rsid w:val="00646C1D"/>
    <w:pPr>
      <w:spacing w:before="120"/>
      <w:jc w:val="both"/>
    </w:pPr>
    <w:rPr>
      <w:b/>
    </w:rPr>
  </w:style>
  <w:style w:type="paragraph" w:styleId="Zhlav">
    <w:name w:val="header"/>
    <w:basedOn w:val="Normln"/>
    <w:link w:val="ZhlavChar"/>
    <w:uiPriority w:val="99"/>
    <w:rsid w:val="00646C1D"/>
    <w:pPr>
      <w:tabs>
        <w:tab w:val="center" w:pos="4536"/>
        <w:tab w:val="right" w:pos="9072"/>
      </w:tabs>
    </w:pPr>
  </w:style>
  <w:style w:type="paragraph" w:styleId="Zpat">
    <w:name w:val="footer"/>
    <w:basedOn w:val="Normln"/>
    <w:link w:val="ZpatChar"/>
    <w:uiPriority w:val="99"/>
    <w:rsid w:val="00646C1D"/>
    <w:pPr>
      <w:tabs>
        <w:tab w:val="center" w:pos="4536"/>
        <w:tab w:val="right" w:pos="9072"/>
      </w:tabs>
    </w:pPr>
  </w:style>
  <w:style w:type="paragraph" w:styleId="Zkladntext2">
    <w:name w:val="Body Text 2"/>
    <w:basedOn w:val="Normln"/>
    <w:rsid w:val="00646C1D"/>
    <w:pPr>
      <w:spacing w:before="120"/>
      <w:jc w:val="center"/>
    </w:pPr>
    <w:rPr>
      <w:rFonts w:ascii="Arial" w:hAnsi="Arial"/>
      <w:b/>
    </w:rPr>
  </w:style>
  <w:style w:type="paragraph" w:styleId="Zkladntext3">
    <w:name w:val="Body Text 3"/>
    <w:basedOn w:val="Normln"/>
    <w:rsid w:val="00646C1D"/>
    <w:pPr>
      <w:jc w:val="both"/>
    </w:pPr>
  </w:style>
  <w:style w:type="character" w:styleId="slostrnky">
    <w:name w:val="page number"/>
    <w:basedOn w:val="Standardnpsmoodstavce"/>
    <w:rsid w:val="00646C1D"/>
  </w:style>
  <w:style w:type="paragraph" w:styleId="Zkladntextodsazen">
    <w:name w:val="Body Text Indent"/>
    <w:basedOn w:val="Normln"/>
    <w:rsid w:val="00646C1D"/>
    <w:pPr>
      <w:spacing w:after="120"/>
      <w:ind w:left="283"/>
    </w:pPr>
  </w:style>
  <w:style w:type="paragraph" w:styleId="Textbubliny">
    <w:name w:val="Balloon Text"/>
    <w:basedOn w:val="Normln"/>
    <w:semiHidden/>
    <w:rsid w:val="00DF6830"/>
    <w:rPr>
      <w:rFonts w:ascii="Tahoma" w:hAnsi="Tahoma" w:cs="Tahoma"/>
      <w:sz w:val="16"/>
      <w:szCs w:val="16"/>
    </w:rPr>
  </w:style>
  <w:style w:type="paragraph" w:customStyle="1" w:styleId="Odstavecseseznamem1">
    <w:name w:val="Odstavec se seznamem1"/>
    <w:basedOn w:val="Normln"/>
    <w:rsid w:val="00561C21"/>
    <w:pPr>
      <w:spacing w:after="200" w:line="276" w:lineRule="auto"/>
      <w:ind w:left="720"/>
    </w:pPr>
    <w:rPr>
      <w:rFonts w:ascii="Calibri" w:hAnsi="Calibri"/>
      <w:sz w:val="22"/>
      <w:szCs w:val="22"/>
      <w:lang w:eastAsia="en-US"/>
    </w:rPr>
  </w:style>
  <w:style w:type="paragraph" w:customStyle="1" w:styleId="ISOnadpis1">
    <w:name w:val="ISO nadpis 1"/>
    <w:basedOn w:val="Nadpis1"/>
    <w:link w:val="ISOnadpis1Char"/>
    <w:qFormat/>
    <w:rsid w:val="00FE6931"/>
    <w:pPr>
      <w:numPr>
        <w:numId w:val="0"/>
      </w:numPr>
      <w:spacing w:before="0" w:after="120"/>
      <w:jc w:val="left"/>
    </w:pPr>
    <w:rPr>
      <w:sz w:val="28"/>
      <w:szCs w:val="28"/>
    </w:rPr>
  </w:style>
  <w:style w:type="character" w:customStyle="1" w:styleId="ISOnadpis1Char">
    <w:name w:val="ISO nadpis 1 Char"/>
    <w:link w:val="ISOnadpis1"/>
    <w:rsid w:val="00FE6931"/>
    <w:rPr>
      <w:b/>
      <w:sz w:val="28"/>
      <w:szCs w:val="28"/>
    </w:rPr>
  </w:style>
  <w:style w:type="character" w:customStyle="1" w:styleId="Nadpis4Char">
    <w:name w:val="Nadpis 4 Char"/>
    <w:basedOn w:val="Standardnpsmoodstavce"/>
    <w:link w:val="Nadpis4"/>
    <w:rsid w:val="00DA689A"/>
    <w:rPr>
      <w:b/>
      <w:sz w:val="22"/>
      <w:szCs w:val="22"/>
    </w:rPr>
  </w:style>
  <w:style w:type="character" w:customStyle="1" w:styleId="Nadpis5Char">
    <w:name w:val="Nadpis 5 Char"/>
    <w:basedOn w:val="Standardnpsmoodstavce"/>
    <w:link w:val="Nadpis5"/>
    <w:rsid w:val="00DA689A"/>
    <w:rPr>
      <w:b/>
      <w:u w:val="single"/>
    </w:rPr>
  </w:style>
  <w:style w:type="character" w:customStyle="1" w:styleId="Nadpis6Char">
    <w:name w:val="Nadpis 6 Char"/>
    <w:basedOn w:val="Standardnpsmoodstavce"/>
    <w:link w:val="Nadpis6"/>
    <w:rsid w:val="00DA689A"/>
    <w:rPr>
      <w:rFonts w:ascii="Arial" w:hAnsi="Arial"/>
      <w:caps/>
      <w:sz w:val="40"/>
    </w:rPr>
  </w:style>
  <w:style w:type="character" w:customStyle="1" w:styleId="Nadpis7Char">
    <w:name w:val="Nadpis 7 Char"/>
    <w:basedOn w:val="Standardnpsmoodstavce"/>
    <w:link w:val="Nadpis7"/>
    <w:rsid w:val="00DA689A"/>
    <w:rPr>
      <w:sz w:val="24"/>
      <w:szCs w:val="24"/>
    </w:rPr>
  </w:style>
  <w:style w:type="character" w:customStyle="1" w:styleId="Nadpis8Char">
    <w:name w:val="Nadpis 8 Char"/>
    <w:basedOn w:val="Standardnpsmoodstavce"/>
    <w:link w:val="Nadpis8"/>
    <w:rsid w:val="00DA689A"/>
    <w:rPr>
      <w:i/>
      <w:iCs/>
      <w:sz w:val="24"/>
      <w:szCs w:val="24"/>
    </w:rPr>
  </w:style>
  <w:style w:type="character" w:customStyle="1" w:styleId="Nadpis9Char">
    <w:name w:val="Nadpis 9 Char"/>
    <w:basedOn w:val="Standardnpsmoodstavce"/>
    <w:link w:val="Nadpis9"/>
    <w:rsid w:val="00DA689A"/>
    <w:rPr>
      <w:b/>
      <w:sz w:val="32"/>
    </w:rPr>
  </w:style>
  <w:style w:type="paragraph" w:styleId="Textpoznpodarou">
    <w:name w:val="footnote text"/>
    <w:basedOn w:val="Normln"/>
    <w:link w:val="TextpoznpodarouChar"/>
    <w:unhideWhenUsed/>
    <w:rsid w:val="00DA689A"/>
    <w:pPr>
      <w:suppressAutoHyphens/>
    </w:pPr>
    <w:rPr>
      <w:sz w:val="20"/>
      <w:lang w:eastAsia="ar-SA"/>
    </w:rPr>
  </w:style>
  <w:style w:type="character" w:customStyle="1" w:styleId="TextpoznpodarouChar">
    <w:name w:val="Text pozn. pod čarou Char"/>
    <w:basedOn w:val="Standardnpsmoodstavce"/>
    <w:link w:val="Textpoznpodarou"/>
    <w:rsid w:val="00DA689A"/>
    <w:rPr>
      <w:lang w:eastAsia="ar-SA"/>
    </w:rPr>
  </w:style>
  <w:style w:type="character" w:styleId="Znakapoznpodarou">
    <w:name w:val="footnote reference"/>
    <w:basedOn w:val="Standardnpsmoodstavce"/>
    <w:uiPriority w:val="99"/>
    <w:unhideWhenUsed/>
    <w:rsid w:val="00DA689A"/>
    <w:rPr>
      <w:vertAlign w:val="superscript"/>
    </w:rPr>
  </w:style>
  <w:style w:type="character" w:customStyle="1" w:styleId="ZhlavChar">
    <w:name w:val="Záhlaví Char"/>
    <w:link w:val="Zhlav"/>
    <w:uiPriority w:val="99"/>
    <w:rsid w:val="00DA689A"/>
    <w:rPr>
      <w:sz w:val="24"/>
    </w:rPr>
  </w:style>
  <w:style w:type="paragraph" w:styleId="Odstavecseseznamem">
    <w:name w:val="List Paragraph"/>
    <w:basedOn w:val="Normln"/>
    <w:uiPriority w:val="34"/>
    <w:qFormat/>
    <w:rsid w:val="006F5F62"/>
    <w:pPr>
      <w:ind w:left="720"/>
      <w:contextualSpacing/>
    </w:pPr>
  </w:style>
  <w:style w:type="character" w:styleId="Siln">
    <w:name w:val="Strong"/>
    <w:uiPriority w:val="22"/>
    <w:qFormat/>
    <w:rsid w:val="00BF757F"/>
    <w:rPr>
      <w:b/>
      <w:bCs/>
    </w:rPr>
  </w:style>
  <w:style w:type="character" w:customStyle="1" w:styleId="ZpatChar">
    <w:name w:val="Zápatí Char"/>
    <w:link w:val="Zpat"/>
    <w:uiPriority w:val="99"/>
    <w:rsid w:val="00BF757F"/>
    <w:rPr>
      <w:sz w:val="24"/>
    </w:rPr>
  </w:style>
  <w:style w:type="paragraph" w:customStyle="1" w:styleId="Style1">
    <w:name w:val="Style1"/>
    <w:basedOn w:val="Normln"/>
    <w:uiPriority w:val="99"/>
    <w:rsid w:val="005A2408"/>
    <w:pPr>
      <w:widowControl w:val="0"/>
      <w:autoSpaceDE w:val="0"/>
      <w:autoSpaceDN w:val="0"/>
      <w:adjustRightInd w:val="0"/>
      <w:jc w:val="center"/>
    </w:pPr>
    <w:rPr>
      <w:rFonts w:ascii="Arial" w:hAnsi="Arial" w:cs="Arial"/>
      <w:szCs w:val="24"/>
    </w:rPr>
  </w:style>
  <w:style w:type="paragraph" w:customStyle="1" w:styleId="Style6">
    <w:name w:val="Style6"/>
    <w:basedOn w:val="Normln"/>
    <w:uiPriority w:val="99"/>
    <w:rsid w:val="005A2408"/>
    <w:pPr>
      <w:widowControl w:val="0"/>
      <w:autoSpaceDE w:val="0"/>
      <w:autoSpaceDN w:val="0"/>
      <w:adjustRightInd w:val="0"/>
      <w:spacing w:line="187" w:lineRule="exact"/>
    </w:pPr>
    <w:rPr>
      <w:rFonts w:ascii="Arial" w:hAnsi="Arial" w:cs="Arial"/>
      <w:szCs w:val="24"/>
    </w:rPr>
  </w:style>
  <w:style w:type="character" w:customStyle="1" w:styleId="FontStyle40">
    <w:name w:val="Font Style40"/>
    <w:basedOn w:val="Standardnpsmoodstavce"/>
    <w:uiPriority w:val="99"/>
    <w:rsid w:val="005A2408"/>
    <w:rPr>
      <w:rFonts w:ascii="Arial" w:hAnsi="Arial" w:cs="Arial"/>
      <w:color w:val="000000"/>
      <w:sz w:val="14"/>
      <w:szCs w:val="14"/>
    </w:rPr>
  </w:style>
  <w:style w:type="character" w:customStyle="1" w:styleId="FontStyle42">
    <w:name w:val="Font Style42"/>
    <w:basedOn w:val="Standardnpsmoodstavce"/>
    <w:uiPriority w:val="99"/>
    <w:rsid w:val="005A2408"/>
    <w:rPr>
      <w:rFonts w:ascii="Arial" w:hAnsi="Arial" w:cs="Arial"/>
      <w:b/>
      <w:bCs/>
      <w:color w:val="000000"/>
      <w:sz w:val="14"/>
      <w:szCs w:val="14"/>
    </w:rPr>
  </w:style>
  <w:style w:type="paragraph" w:customStyle="1" w:styleId="Style5">
    <w:name w:val="Style5"/>
    <w:basedOn w:val="Normln"/>
    <w:uiPriority w:val="99"/>
    <w:rsid w:val="00EF2137"/>
    <w:pPr>
      <w:widowControl w:val="0"/>
      <w:autoSpaceDE w:val="0"/>
      <w:autoSpaceDN w:val="0"/>
      <w:adjustRightInd w:val="0"/>
      <w:spacing w:line="197" w:lineRule="exact"/>
      <w:jc w:val="both"/>
    </w:pPr>
    <w:rPr>
      <w:rFonts w:ascii="Arial" w:hAnsi="Arial" w:cs="Arial"/>
      <w:szCs w:val="24"/>
    </w:rPr>
  </w:style>
  <w:style w:type="character" w:customStyle="1" w:styleId="FontStyle16">
    <w:name w:val="Font Style16"/>
    <w:basedOn w:val="Standardnpsmoodstavce"/>
    <w:uiPriority w:val="99"/>
    <w:rsid w:val="00660B18"/>
    <w:rPr>
      <w:rFonts w:ascii="Arial" w:hAnsi="Arial" w:cs="Arial"/>
      <w:color w:val="000000"/>
      <w:sz w:val="16"/>
      <w:szCs w:val="16"/>
    </w:rPr>
  </w:style>
  <w:style w:type="character" w:styleId="Hypertextovodkaz">
    <w:name w:val="Hyperlink"/>
    <w:uiPriority w:val="99"/>
    <w:unhideWhenUsed/>
    <w:rsid w:val="007C4CB8"/>
    <w:rPr>
      <w:color w:val="0000FF"/>
      <w:u w:val="single"/>
    </w:rPr>
  </w:style>
  <w:style w:type="paragraph" w:customStyle="1" w:styleId="Style2">
    <w:name w:val="Style2"/>
    <w:basedOn w:val="Normln"/>
    <w:uiPriority w:val="99"/>
    <w:rsid w:val="0092663B"/>
    <w:pPr>
      <w:widowControl w:val="0"/>
      <w:autoSpaceDE w:val="0"/>
      <w:autoSpaceDN w:val="0"/>
      <w:adjustRightInd w:val="0"/>
      <w:spacing w:line="194" w:lineRule="exact"/>
    </w:pPr>
    <w:rPr>
      <w:rFonts w:ascii="Arial" w:hAnsi="Arial" w:cs="Arial"/>
      <w:szCs w:val="24"/>
    </w:rPr>
  </w:style>
  <w:style w:type="paragraph" w:customStyle="1" w:styleId="Style4">
    <w:name w:val="Style4"/>
    <w:basedOn w:val="Normln"/>
    <w:uiPriority w:val="99"/>
    <w:rsid w:val="0092663B"/>
    <w:pPr>
      <w:widowControl w:val="0"/>
      <w:autoSpaceDE w:val="0"/>
      <w:autoSpaceDN w:val="0"/>
      <w:adjustRightInd w:val="0"/>
      <w:spacing w:line="191" w:lineRule="exact"/>
    </w:pPr>
    <w:rPr>
      <w:rFonts w:ascii="Arial" w:hAnsi="Arial" w:cs="Arial"/>
      <w:szCs w:val="24"/>
    </w:rPr>
  </w:style>
  <w:style w:type="character" w:customStyle="1" w:styleId="FontStyle13">
    <w:name w:val="Font Style13"/>
    <w:uiPriority w:val="99"/>
    <w:rsid w:val="0092663B"/>
    <w:rPr>
      <w:rFonts w:ascii="Arial" w:hAnsi="Arial" w:cs="Arial"/>
      <w:b/>
      <w:bCs/>
      <w:color w:val="000000"/>
      <w:sz w:val="14"/>
      <w:szCs w:val="14"/>
    </w:rPr>
  </w:style>
  <w:style w:type="character" w:customStyle="1" w:styleId="FontStyle14">
    <w:name w:val="Font Style14"/>
    <w:uiPriority w:val="99"/>
    <w:rsid w:val="0092663B"/>
    <w:rPr>
      <w:rFonts w:ascii="Arial" w:hAnsi="Arial" w:cs="Arial"/>
      <w:color w:val="000000"/>
      <w:sz w:val="16"/>
      <w:szCs w:val="16"/>
    </w:rPr>
  </w:style>
  <w:style w:type="paragraph" w:customStyle="1" w:styleId="Style15">
    <w:name w:val="Style15"/>
    <w:basedOn w:val="Normln"/>
    <w:uiPriority w:val="99"/>
    <w:rsid w:val="0092663B"/>
    <w:pPr>
      <w:widowControl w:val="0"/>
      <w:autoSpaceDE w:val="0"/>
      <w:autoSpaceDN w:val="0"/>
      <w:adjustRightInd w:val="0"/>
      <w:spacing w:line="204" w:lineRule="exact"/>
    </w:pPr>
    <w:rPr>
      <w:rFonts w:ascii="Verdana" w:hAnsi="Verdana"/>
      <w:szCs w:val="24"/>
    </w:rPr>
  </w:style>
  <w:style w:type="paragraph" w:customStyle="1" w:styleId="0-Rizikaopaten">
    <w:name w:val="0-Rizika_opatření"/>
    <w:basedOn w:val="Normln"/>
    <w:rsid w:val="0092663B"/>
    <w:pPr>
      <w:widowControl w:val="0"/>
      <w:numPr>
        <w:numId w:val="3"/>
      </w:numPr>
      <w:suppressLineNumbers/>
      <w:tabs>
        <w:tab w:val="right" w:leader="dot" w:pos="10006"/>
      </w:tabs>
      <w:suppressAutoHyphens/>
      <w:autoSpaceDE w:val="0"/>
      <w:jc w:val="both"/>
    </w:pPr>
    <w:rPr>
      <w:rFonts w:ascii="Arial" w:hAnsi="Arial" w:cs="Tahoma"/>
      <w:sz w:val="18"/>
      <w:szCs w:val="24"/>
      <w:lang w:eastAsia="ar-SA"/>
    </w:rPr>
  </w:style>
  <w:style w:type="paragraph" w:customStyle="1" w:styleId="0-Rizikafaktor">
    <w:name w:val="0-Rizika_faktor"/>
    <w:basedOn w:val="Normln"/>
    <w:rsid w:val="0092663B"/>
    <w:pPr>
      <w:widowControl w:val="0"/>
      <w:numPr>
        <w:numId w:val="4"/>
      </w:numPr>
      <w:suppressAutoHyphens/>
      <w:autoSpaceDE w:val="0"/>
      <w:jc w:val="both"/>
    </w:pPr>
    <w:rPr>
      <w:rFonts w:ascii="Arial" w:hAnsi="Arial"/>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624">
      <w:bodyDiv w:val="1"/>
      <w:marLeft w:val="0"/>
      <w:marRight w:val="0"/>
      <w:marTop w:val="0"/>
      <w:marBottom w:val="0"/>
      <w:divBdr>
        <w:top w:val="none" w:sz="0" w:space="0" w:color="auto"/>
        <w:left w:val="none" w:sz="0" w:space="0" w:color="auto"/>
        <w:bottom w:val="none" w:sz="0" w:space="0" w:color="auto"/>
        <w:right w:val="none" w:sz="0" w:space="0" w:color="auto"/>
      </w:divBdr>
    </w:div>
    <w:div w:id="299460831">
      <w:bodyDiv w:val="1"/>
      <w:marLeft w:val="0"/>
      <w:marRight w:val="0"/>
      <w:marTop w:val="0"/>
      <w:marBottom w:val="0"/>
      <w:divBdr>
        <w:top w:val="none" w:sz="0" w:space="0" w:color="auto"/>
        <w:left w:val="none" w:sz="0" w:space="0" w:color="auto"/>
        <w:bottom w:val="none" w:sz="0" w:space="0" w:color="auto"/>
        <w:right w:val="none" w:sz="0" w:space="0" w:color="auto"/>
      </w:divBdr>
    </w:div>
    <w:div w:id="393628551">
      <w:bodyDiv w:val="1"/>
      <w:marLeft w:val="0"/>
      <w:marRight w:val="0"/>
      <w:marTop w:val="0"/>
      <w:marBottom w:val="0"/>
      <w:divBdr>
        <w:top w:val="none" w:sz="0" w:space="0" w:color="auto"/>
        <w:left w:val="none" w:sz="0" w:space="0" w:color="auto"/>
        <w:bottom w:val="none" w:sz="0" w:space="0" w:color="auto"/>
        <w:right w:val="none" w:sz="0" w:space="0" w:color="auto"/>
      </w:divBdr>
    </w:div>
    <w:div w:id="796989494">
      <w:bodyDiv w:val="1"/>
      <w:marLeft w:val="0"/>
      <w:marRight w:val="0"/>
      <w:marTop w:val="0"/>
      <w:marBottom w:val="0"/>
      <w:divBdr>
        <w:top w:val="none" w:sz="0" w:space="0" w:color="auto"/>
        <w:left w:val="none" w:sz="0" w:space="0" w:color="auto"/>
        <w:bottom w:val="none" w:sz="0" w:space="0" w:color="auto"/>
        <w:right w:val="none" w:sz="0" w:space="0" w:color="auto"/>
      </w:divBdr>
    </w:div>
    <w:div w:id="1076436552">
      <w:bodyDiv w:val="1"/>
      <w:marLeft w:val="0"/>
      <w:marRight w:val="0"/>
      <w:marTop w:val="0"/>
      <w:marBottom w:val="0"/>
      <w:divBdr>
        <w:top w:val="none" w:sz="0" w:space="0" w:color="auto"/>
        <w:left w:val="none" w:sz="0" w:space="0" w:color="auto"/>
        <w:bottom w:val="none" w:sz="0" w:space="0" w:color="auto"/>
        <w:right w:val="none" w:sz="0" w:space="0" w:color="auto"/>
      </w:divBdr>
    </w:div>
    <w:div w:id="1384518311">
      <w:bodyDiv w:val="1"/>
      <w:marLeft w:val="0"/>
      <w:marRight w:val="0"/>
      <w:marTop w:val="0"/>
      <w:marBottom w:val="0"/>
      <w:divBdr>
        <w:top w:val="none" w:sz="0" w:space="0" w:color="auto"/>
        <w:left w:val="none" w:sz="0" w:space="0" w:color="auto"/>
        <w:bottom w:val="none" w:sz="0" w:space="0" w:color="auto"/>
        <w:right w:val="none" w:sz="0" w:space="0" w:color="auto"/>
      </w:divBdr>
    </w:div>
    <w:div w:id="1558009569">
      <w:bodyDiv w:val="1"/>
      <w:marLeft w:val="0"/>
      <w:marRight w:val="0"/>
      <w:marTop w:val="0"/>
      <w:marBottom w:val="0"/>
      <w:divBdr>
        <w:top w:val="none" w:sz="0" w:space="0" w:color="auto"/>
        <w:left w:val="none" w:sz="0" w:space="0" w:color="auto"/>
        <w:bottom w:val="none" w:sz="0" w:space="0" w:color="auto"/>
        <w:right w:val="none" w:sz="0" w:space="0" w:color="auto"/>
      </w:divBdr>
    </w:div>
    <w:div w:id="1750611048">
      <w:bodyDiv w:val="1"/>
      <w:marLeft w:val="0"/>
      <w:marRight w:val="0"/>
      <w:marTop w:val="0"/>
      <w:marBottom w:val="0"/>
      <w:divBdr>
        <w:top w:val="none" w:sz="0" w:space="0" w:color="auto"/>
        <w:left w:val="none" w:sz="0" w:space="0" w:color="auto"/>
        <w:bottom w:val="none" w:sz="0" w:space="0" w:color="auto"/>
        <w:right w:val="none" w:sz="0" w:space="0" w:color="auto"/>
      </w:divBdr>
    </w:div>
    <w:div w:id="1757088362">
      <w:bodyDiv w:val="1"/>
      <w:marLeft w:val="0"/>
      <w:marRight w:val="0"/>
      <w:marTop w:val="0"/>
      <w:marBottom w:val="0"/>
      <w:divBdr>
        <w:top w:val="none" w:sz="0" w:space="0" w:color="auto"/>
        <w:left w:val="none" w:sz="0" w:space="0" w:color="auto"/>
        <w:bottom w:val="none" w:sz="0" w:space="0" w:color="auto"/>
        <w:right w:val="none" w:sz="0" w:space="0" w:color="auto"/>
      </w:divBdr>
    </w:div>
    <w:div w:id="1846548992">
      <w:bodyDiv w:val="1"/>
      <w:marLeft w:val="0"/>
      <w:marRight w:val="0"/>
      <w:marTop w:val="0"/>
      <w:marBottom w:val="0"/>
      <w:divBdr>
        <w:top w:val="none" w:sz="0" w:space="0" w:color="auto"/>
        <w:left w:val="none" w:sz="0" w:space="0" w:color="auto"/>
        <w:bottom w:val="none" w:sz="0" w:space="0" w:color="auto"/>
        <w:right w:val="none" w:sz="0" w:space="0" w:color="auto"/>
      </w:divBdr>
    </w:div>
    <w:div w:id="19973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drive.google.com/drive/folders/1DaDAxVjETjRBvH3A_jgOtUmRKN_TnwFT?usp=sharin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20Hasi&#269;&#225;rna\FIRMY\PAU&#352;&#193;LY\AAA%20VZOROV&#221;%20PAU&#352;&#193;L\BOZP\Osnova%20vstupn&#237;%20instrukt&#225;&#382;e%20-%20vstupn&#237;%20&#353;kolen&#23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10B3A2ACFB62C49957D48C3E79CD728" ma:contentTypeVersion="0" ma:contentTypeDescription="Vytvoří nový dokument" ma:contentTypeScope="" ma:versionID="c85a02f086f8aa03088b755cddd8ce56">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B0423-E43A-4671-9D10-1E8EB3BF40D5}">
  <ds:schemaRefs>
    <ds:schemaRef ds:uri="http://schemas.microsoft.com/sharepoint/v3/contenttype/forms"/>
  </ds:schemaRefs>
</ds:datastoreItem>
</file>

<file path=customXml/itemProps2.xml><?xml version="1.0" encoding="utf-8"?>
<ds:datastoreItem xmlns:ds="http://schemas.openxmlformats.org/officeDocument/2006/customXml" ds:itemID="{8A7C4042-5AF7-4F2C-ABA5-E1FA3AD925E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A4FAF59-2A6F-4E48-96C2-74872447F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113434-D8A1-418A-89C3-17950997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Osnova vstupní instruktáže - vstupní školení.dot</Template>
  <TotalTime>0</TotalTime>
  <Pages>6</Pages>
  <Words>3009</Words>
  <Characters>20562</Characters>
  <Application>Microsoft Office Word</Application>
  <DocSecurity>4</DocSecurity>
  <Lines>171</Lines>
  <Paragraphs>47</Paragraphs>
  <ScaleCrop>false</ScaleCrop>
  <HeadingPairs>
    <vt:vector size="2" baseType="variant">
      <vt:variant>
        <vt:lpstr>Název</vt:lpstr>
      </vt:variant>
      <vt:variant>
        <vt:i4>1</vt:i4>
      </vt:variant>
    </vt:vector>
  </HeadingPairs>
  <TitlesOfParts>
    <vt:vector size="1" baseType="lpstr">
      <vt:lpstr>Závazná osnova vstupní instruktáže k zajištění</vt:lpstr>
    </vt:vector>
  </TitlesOfParts>
  <Company>KION Group</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osnova vstupní instruktáže k zajištění</dc:title>
  <dc:creator>Ing. Bc. Miroslav Rais, MBA</dc:creator>
  <cp:lastModifiedBy>Kubcova, Lenka</cp:lastModifiedBy>
  <cp:revision>2</cp:revision>
  <cp:lastPrinted>2011-02-09T06:37:00Z</cp:lastPrinted>
  <dcterms:created xsi:type="dcterms:W3CDTF">2019-04-30T11:21:00Z</dcterms:created>
  <dcterms:modified xsi:type="dcterms:W3CDTF">2019-04-30T11:21:00Z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0x010100E10B3A2ACFB62C49957D48C3E79CD728</vt:lpwstr>
  </property>
</Properties>
</file>